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02" w:rsidRPr="00534873" w:rsidRDefault="00857902" w:rsidP="00857902">
      <w:pPr>
        <w:spacing w:after="0"/>
        <w:jc w:val="center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HASZNÁLATI</w:t>
      </w:r>
      <w:r w:rsidR="00A24269" w:rsidRPr="00534873">
        <w:rPr>
          <w:rFonts w:asciiTheme="majorHAnsi" w:hAnsiTheme="majorHAnsi"/>
          <w:b/>
          <w:sz w:val="15"/>
          <w:szCs w:val="15"/>
        </w:rPr>
        <w:t>, KEZELÉSI ÉS KARBANTARTÁSI</w:t>
      </w:r>
      <w:r w:rsidRPr="00534873">
        <w:rPr>
          <w:rFonts w:asciiTheme="majorHAnsi" w:hAnsiTheme="majorHAnsi"/>
          <w:b/>
          <w:sz w:val="15"/>
          <w:szCs w:val="15"/>
        </w:rPr>
        <w:t xml:space="preserve"> ÚTMUTATÓ</w:t>
      </w:r>
    </w:p>
    <w:p w:rsidR="00857902" w:rsidRPr="00534873" w:rsidRDefault="00857902" w:rsidP="00E51117">
      <w:pPr>
        <w:spacing w:after="0"/>
        <w:jc w:val="both"/>
        <w:rPr>
          <w:rFonts w:asciiTheme="majorHAnsi" w:hAnsiTheme="majorHAnsi"/>
          <w:b/>
          <w:sz w:val="15"/>
          <w:szCs w:val="15"/>
        </w:rPr>
        <w:sectPr w:rsidR="00857902" w:rsidRPr="00534873" w:rsidSect="00D97C6D">
          <w:pgSz w:w="11906" w:h="16838"/>
          <w:pgMar w:top="454" w:right="624" w:bottom="397" w:left="851" w:header="709" w:footer="709" w:gutter="0"/>
          <w:cols w:space="708"/>
          <w:docGrid w:linePitch="360"/>
        </w:sectPr>
      </w:pPr>
    </w:p>
    <w:p w:rsidR="00857902" w:rsidRPr="00534873" w:rsidRDefault="00857902" w:rsidP="00E51117">
      <w:pPr>
        <w:spacing w:after="0"/>
        <w:jc w:val="both"/>
        <w:rPr>
          <w:rFonts w:asciiTheme="majorHAnsi" w:hAnsiTheme="majorHAnsi"/>
          <w:b/>
          <w:sz w:val="15"/>
          <w:szCs w:val="15"/>
        </w:rPr>
      </w:pPr>
    </w:p>
    <w:p w:rsidR="006304BE" w:rsidRPr="00534873" w:rsidRDefault="006304BE" w:rsidP="00E51117">
      <w:pPr>
        <w:spacing w:after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BEVEZETŐ</w:t>
      </w:r>
    </w:p>
    <w:p w:rsidR="008125EA" w:rsidRPr="00534873" w:rsidRDefault="00C11261" w:rsidP="00E51117">
      <w:pPr>
        <w:spacing w:after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 xml:space="preserve">Abból kiindulva, hogy a kerámia burkolatok természetes alapanyagokból (ásványokból) készülnek, körülbelül 1000 C-n vannak kiégetve, így elkerülhetetlen, hogy az árnyalat, méret, felület, hatások, megjelenés, szín és egyéb jellemzők kis mértékben eltérőek lehetnek gyártásonként, de akár még egy gyártáson belül is.  Sajnálatos módon, a kerámia burkolatokkal kapcsolatos tudnivalók hiányossága gyakran okoz félreértést, ami miatt a vásárló ezekre </w:t>
      </w:r>
      <w:r w:rsidR="006304BE" w:rsidRPr="00534873">
        <w:rPr>
          <w:rFonts w:asciiTheme="majorHAnsi" w:hAnsiTheme="majorHAnsi"/>
          <w:sz w:val="15"/>
          <w:szCs w:val="15"/>
        </w:rPr>
        <w:t>az eltérésekre hibaként tekint, ill. a nem helyes használat miatt a lapban sérülés keletkezik.</w:t>
      </w:r>
    </w:p>
    <w:p w:rsidR="00C11261" w:rsidRPr="00534873" w:rsidRDefault="00C11261" w:rsidP="00E51117">
      <w:pPr>
        <w:spacing w:after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Ennek elker</w:t>
      </w:r>
      <w:r w:rsidR="00EA70CA" w:rsidRPr="00534873">
        <w:rPr>
          <w:rFonts w:asciiTheme="majorHAnsi" w:hAnsiTheme="majorHAnsi"/>
          <w:sz w:val="15"/>
          <w:szCs w:val="15"/>
        </w:rPr>
        <w:t>ülése végett készítettük ezt az útmutatót</w:t>
      </w:r>
      <w:r w:rsidRPr="00534873">
        <w:rPr>
          <w:rFonts w:asciiTheme="majorHAnsi" w:hAnsiTheme="majorHAnsi"/>
          <w:sz w:val="15"/>
          <w:szCs w:val="15"/>
        </w:rPr>
        <w:t xml:space="preserve">, melyben összefoglaljuk a lényeges tudnivalókat, </w:t>
      </w:r>
      <w:r w:rsidR="006304BE" w:rsidRPr="00534873">
        <w:rPr>
          <w:rFonts w:asciiTheme="majorHAnsi" w:hAnsiTheme="majorHAnsi"/>
          <w:sz w:val="15"/>
          <w:szCs w:val="15"/>
        </w:rPr>
        <w:t>melyekkel kapcsolatban még a vásárlás előtt ajánlott tisztában lenni.</w:t>
      </w:r>
    </w:p>
    <w:p w:rsidR="00857902" w:rsidRPr="00534873" w:rsidRDefault="00857902" w:rsidP="00E51117">
      <w:pPr>
        <w:spacing w:after="0"/>
        <w:jc w:val="both"/>
        <w:rPr>
          <w:rFonts w:asciiTheme="majorHAnsi" w:hAnsiTheme="majorHAnsi"/>
          <w:b/>
          <w:sz w:val="15"/>
          <w:szCs w:val="15"/>
        </w:rPr>
      </w:pPr>
    </w:p>
    <w:p w:rsidR="006304BE" w:rsidRPr="00534873" w:rsidRDefault="006304BE" w:rsidP="00E51117">
      <w:pPr>
        <w:spacing w:after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BURKOLATTÍPUSOK</w:t>
      </w:r>
    </w:p>
    <w:p w:rsidR="0012315D" w:rsidRPr="00534873" w:rsidRDefault="006304BE" w:rsidP="00E51117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Mázas fali lapok</w:t>
      </w:r>
    </w:p>
    <w:p w:rsidR="003001E8" w:rsidRPr="00534873" w:rsidRDefault="006304BE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Fali lapok egy réteg átlátszó vagy színezett mázzal</w:t>
      </w:r>
      <w:r w:rsidR="008C0FAE">
        <w:rPr>
          <w:rFonts w:asciiTheme="majorHAnsi" w:hAnsiTheme="majorHAnsi"/>
          <w:sz w:val="15"/>
          <w:szCs w:val="15"/>
        </w:rPr>
        <w:t xml:space="preserve"> rendelkezne</w:t>
      </w:r>
      <w:r w:rsidR="009C5918" w:rsidRPr="00534873">
        <w:rPr>
          <w:rFonts w:asciiTheme="majorHAnsi" w:hAnsiTheme="majorHAnsi"/>
          <w:sz w:val="15"/>
          <w:szCs w:val="15"/>
        </w:rPr>
        <w:t>k</w:t>
      </w:r>
      <w:r w:rsidRPr="00534873">
        <w:rPr>
          <w:rFonts w:asciiTheme="majorHAnsi" w:hAnsiTheme="majorHAnsi"/>
          <w:sz w:val="15"/>
          <w:szCs w:val="15"/>
        </w:rPr>
        <w:t xml:space="preserve">, beltéri használatra </w:t>
      </w:r>
      <w:r w:rsidR="009C5918" w:rsidRPr="00534873">
        <w:rPr>
          <w:rFonts w:asciiTheme="majorHAnsi" w:hAnsiTheme="majorHAnsi"/>
          <w:sz w:val="15"/>
          <w:szCs w:val="15"/>
        </w:rPr>
        <w:t>való</w:t>
      </w:r>
      <w:r w:rsidR="008C0FAE">
        <w:rPr>
          <w:rFonts w:asciiTheme="majorHAnsi" w:hAnsiTheme="majorHAnsi"/>
          <w:sz w:val="15"/>
          <w:szCs w:val="15"/>
        </w:rPr>
        <w:t>,</w:t>
      </w:r>
      <w:r w:rsidR="009C5918" w:rsidRPr="00534873">
        <w:rPr>
          <w:rFonts w:asciiTheme="majorHAnsi" w:hAnsiTheme="majorHAnsi"/>
          <w:sz w:val="15"/>
          <w:szCs w:val="15"/>
        </w:rPr>
        <w:t xml:space="preserve"> </w:t>
      </w:r>
      <w:r w:rsidRPr="00534873">
        <w:rPr>
          <w:rFonts w:asciiTheme="majorHAnsi" w:hAnsiTheme="majorHAnsi"/>
          <w:sz w:val="15"/>
          <w:szCs w:val="15"/>
        </w:rPr>
        <w:t xml:space="preserve">és nem várható ellenállás erősebb behatásokkal, hővel szemben. Elérhető nagyon sok </w:t>
      </w:r>
      <w:r w:rsidR="008C0FAE">
        <w:rPr>
          <w:rFonts w:asciiTheme="majorHAnsi" w:hAnsiTheme="majorHAnsi"/>
          <w:sz w:val="15"/>
          <w:szCs w:val="15"/>
        </w:rPr>
        <w:t xml:space="preserve">stílusban, méretben, </w:t>
      </w:r>
      <w:r w:rsidR="00CC59B1" w:rsidRPr="00534873">
        <w:rPr>
          <w:rFonts w:asciiTheme="majorHAnsi" w:hAnsiTheme="majorHAnsi"/>
          <w:sz w:val="15"/>
          <w:szCs w:val="15"/>
        </w:rPr>
        <w:t>dek</w:t>
      </w:r>
      <w:r w:rsidRPr="00534873">
        <w:rPr>
          <w:rFonts w:asciiTheme="majorHAnsi" w:hAnsiTheme="majorHAnsi"/>
          <w:sz w:val="15"/>
          <w:szCs w:val="15"/>
        </w:rPr>
        <w:t>orálásra</w:t>
      </w:r>
      <w:r w:rsidR="00EC33D5">
        <w:rPr>
          <w:rFonts w:asciiTheme="majorHAnsi" w:hAnsiTheme="majorHAnsi"/>
          <w:sz w:val="15"/>
          <w:szCs w:val="15"/>
        </w:rPr>
        <w:t>,</w:t>
      </w:r>
      <w:r w:rsidRPr="00534873">
        <w:rPr>
          <w:rFonts w:asciiTheme="majorHAnsi" w:hAnsiTheme="majorHAnsi"/>
          <w:sz w:val="15"/>
          <w:szCs w:val="15"/>
        </w:rPr>
        <w:t xml:space="preserve"> ill. funkcionális használatra.</w:t>
      </w:r>
      <w:r w:rsidR="00CC59B1" w:rsidRPr="00534873">
        <w:rPr>
          <w:rFonts w:asciiTheme="majorHAnsi" w:hAnsiTheme="majorHAnsi"/>
          <w:sz w:val="15"/>
          <w:szCs w:val="15"/>
        </w:rPr>
        <w:t xml:space="preserve"> Padló burkolására NEM alkalmas.</w:t>
      </w:r>
    </w:p>
    <w:p w:rsidR="00F26F33" w:rsidRPr="00534873" w:rsidRDefault="006304BE" w:rsidP="00E51117">
      <w:pPr>
        <w:pStyle w:val="Listaszerbekezds"/>
        <w:numPr>
          <w:ilvl w:val="0"/>
          <w:numId w:val="1"/>
        </w:numPr>
        <w:spacing w:after="0"/>
        <w:ind w:left="0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Mázas padlólapok</w:t>
      </w:r>
    </w:p>
    <w:p w:rsidR="006304BE" w:rsidRPr="00534873" w:rsidRDefault="006304BE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Hasonló a mázas fali lapokhoz</w:t>
      </w:r>
      <w:r w:rsidR="00CC59B1" w:rsidRPr="00534873">
        <w:rPr>
          <w:rFonts w:asciiTheme="majorHAnsi" w:hAnsiTheme="majorHAnsi"/>
          <w:sz w:val="15"/>
          <w:szCs w:val="15"/>
        </w:rPr>
        <w:t>, de erősebb az ellenállása. Szintén nagyon s</w:t>
      </w:r>
      <w:r w:rsidR="003001E8" w:rsidRPr="00534873">
        <w:rPr>
          <w:rFonts w:asciiTheme="majorHAnsi" w:hAnsiTheme="majorHAnsi"/>
          <w:sz w:val="15"/>
          <w:szCs w:val="15"/>
        </w:rPr>
        <w:t>ok stílusban, méretben elérhető.</w:t>
      </w:r>
    </w:p>
    <w:p w:rsidR="00F26F33" w:rsidRPr="00534873" w:rsidRDefault="006304BE" w:rsidP="00E51117">
      <w:pPr>
        <w:pStyle w:val="Listaszerbekezds"/>
        <w:numPr>
          <w:ilvl w:val="0"/>
          <w:numId w:val="1"/>
        </w:numPr>
        <w:spacing w:after="0"/>
        <w:ind w:left="0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Porcelán</w:t>
      </w:r>
      <w:r w:rsidR="00857902" w:rsidRPr="00534873">
        <w:rPr>
          <w:rFonts w:asciiTheme="majorHAnsi" w:hAnsiTheme="majorHAnsi"/>
          <w:b/>
          <w:sz w:val="15"/>
          <w:szCs w:val="15"/>
        </w:rPr>
        <w:t xml:space="preserve"> gres</w:t>
      </w:r>
      <w:r w:rsidRPr="00534873">
        <w:rPr>
          <w:rFonts w:asciiTheme="majorHAnsi" w:hAnsiTheme="majorHAnsi"/>
          <w:b/>
          <w:sz w:val="15"/>
          <w:szCs w:val="15"/>
        </w:rPr>
        <w:t xml:space="preserve"> és mázas porcelán</w:t>
      </w:r>
      <w:r w:rsidR="000F3083" w:rsidRPr="00534873">
        <w:rPr>
          <w:rFonts w:asciiTheme="majorHAnsi" w:hAnsiTheme="majorHAnsi"/>
          <w:b/>
          <w:sz w:val="15"/>
          <w:szCs w:val="15"/>
        </w:rPr>
        <w:t xml:space="preserve"> gres </w:t>
      </w:r>
      <w:r w:rsidRPr="00534873">
        <w:rPr>
          <w:rFonts w:asciiTheme="majorHAnsi" w:hAnsiTheme="majorHAnsi"/>
          <w:b/>
          <w:sz w:val="15"/>
          <w:szCs w:val="15"/>
        </w:rPr>
        <w:t>lapok</w:t>
      </w:r>
    </w:p>
    <w:p w:rsidR="003001E8" w:rsidRPr="00534873" w:rsidRDefault="00CC59B1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Ezek a sűrű, finom szemcsés lapok, 1000 C felett vannak kiégetve, ezzel is erősebbé, strapabíróbbá téve a burkolatot, melyek már egyaránt alkalmasak bel- és kültéri burkolásra. Eltérő polírozással létezik – magas</w:t>
      </w:r>
      <w:r w:rsidR="00857902" w:rsidRPr="00534873">
        <w:rPr>
          <w:rFonts w:asciiTheme="majorHAnsi" w:hAnsiTheme="majorHAnsi"/>
          <w:sz w:val="15"/>
          <w:szCs w:val="15"/>
        </w:rPr>
        <w:t xml:space="preserve"> </w:t>
      </w:r>
      <w:r w:rsidRPr="00534873">
        <w:rPr>
          <w:rFonts w:asciiTheme="majorHAnsi" w:hAnsiTheme="majorHAnsi"/>
          <w:sz w:val="15"/>
          <w:szCs w:val="15"/>
        </w:rPr>
        <w:t>fényű, mázas – fényes</w:t>
      </w:r>
      <w:r w:rsidR="008C0FAE">
        <w:rPr>
          <w:rFonts w:asciiTheme="majorHAnsi" w:hAnsiTheme="majorHAnsi"/>
          <w:sz w:val="15"/>
          <w:szCs w:val="15"/>
        </w:rPr>
        <w:t>,</w:t>
      </w:r>
      <w:r w:rsidRPr="00534873">
        <w:rPr>
          <w:rFonts w:asciiTheme="majorHAnsi" w:hAnsiTheme="majorHAnsi"/>
          <w:sz w:val="15"/>
          <w:szCs w:val="15"/>
        </w:rPr>
        <w:t xml:space="preserve"> ill. áttetsző. Valamint matt és </w:t>
      </w:r>
      <w:r w:rsidR="0061384F" w:rsidRPr="00534873">
        <w:rPr>
          <w:rFonts w:asciiTheme="majorHAnsi" w:hAnsiTheme="majorHAnsi"/>
          <w:sz w:val="15"/>
          <w:szCs w:val="15"/>
        </w:rPr>
        <w:t>érdes (</w:t>
      </w:r>
      <w:r w:rsidRPr="00534873">
        <w:rPr>
          <w:rFonts w:asciiTheme="majorHAnsi" w:hAnsiTheme="majorHAnsi"/>
          <w:sz w:val="15"/>
          <w:szCs w:val="15"/>
        </w:rPr>
        <w:t>csúszásmentes</w:t>
      </w:r>
      <w:r w:rsidR="0061384F" w:rsidRPr="00534873">
        <w:rPr>
          <w:rFonts w:asciiTheme="majorHAnsi" w:hAnsiTheme="majorHAnsi"/>
          <w:sz w:val="15"/>
          <w:szCs w:val="15"/>
        </w:rPr>
        <w:t>)</w:t>
      </w:r>
      <w:r w:rsidRPr="00534873">
        <w:rPr>
          <w:rFonts w:asciiTheme="majorHAnsi" w:hAnsiTheme="majorHAnsi"/>
          <w:sz w:val="15"/>
          <w:szCs w:val="15"/>
        </w:rPr>
        <w:t xml:space="preserve"> felületek egyaránt</w:t>
      </w:r>
      <w:r w:rsidR="008C0FAE">
        <w:rPr>
          <w:rFonts w:asciiTheme="majorHAnsi" w:hAnsiTheme="majorHAnsi"/>
          <w:sz w:val="15"/>
          <w:szCs w:val="15"/>
        </w:rPr>
        <w:t>.</w:t>
      </w:r>
      <w:r w:rsidRPr="00534873">
        <w:rPr>
          <w:rFonts w:asciiTheme="majorHAnsi" w:hAnsiTheme="majorHAnsi"/>
          <w:sz w:val="15"/>
          <w:szCs w:val="15"/>
        </w:rPr>
        <w:t xml:space="preserve"> Dekorációs célokra szintén megfelelő. </w:t>
      </w:r>
    </w:p>
    <w:p w:rsidR="00F26F33" w:rsidRPr="00534873" w:rsidRDefault="001F10B8" w:rsidP="00E51117">
      <w:pPr>
        <w:pStyle w:val="Listaszerbekezds"/>
        <w:numPr>
          <w:ilvl w:val="0"/>
          <w:numId w:val="1"/>
        </w:numPr>
        <w:spacing w:after="0"/>
        <w:ind w:left="0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Kőhatású</w:t>
      </w:r>
      <w:r w:rsidR="006304BE" w:rsidRPr="00534873">
        <w:rPr>
          <w:rFonts w:asciiTheme="majorHAnsi" w:hAnsiTheme="majorHAnsi"/>
          <w:b/>
          <w:sz w:val="15"/>
          <w:szCs w:val="15"/>
        </w:rPr>
        <w:t xml:space="preserve"> porcelán </w:t>
      </w:r>
      <w:r w:rsidR="00EC33D5">
        <w:rPr>
          <w:rFonts w:asciiTheme="majorHAnsi" w:hAnsiTheme="majorHAnsi"/>
          <w:b/>
          <w:sz w:val="15"/>
          <w:szCs w:val="15"/>
        </w:rPr>
        <w:t>g</w:t>
      </w:r>
      <w:r w:rsidR="00211B68" w:rsidRPr="00534873">
        <w:rPr>
          <w:rFonts w:asciiTheme="majorHAnsi" w:hAnsiTheme="majorHAnsi"/>
          <w:b/>
          <w:sz w:val="15"/>
          <w:szCs w:val="15"/>
        </w:rPr>
        <w:t>r</w:t>
      </w:r>
      <w:r w:rsidR="00EC33D5">
        <w:rPr>
          <w:rFonts w:asciiTheme="majorHAnsi" w:hAnsiTheme="majorHAnsi"/>
          <w:b/>
          <w:sz w:val="15"/>
          <w:szCs w:val="15"/>
        </w:rPr>
        <w:t>e</w:t>
      </w:r>
      <w:r w:rsidR="00211B68" w:rsidRPr="00534873">
        <w:rPr>
          <w:rFonts w:asciiTheme="majorHAnsi" w:hAnsiTheme="majorHAnsi"/>
          <w:b/>
          <w:sz w:val="15"/>
          <w:szCs w:val="15"/>
        </w:rPr>
        <w:t xml:space="preserve">s </w:t>
      </w:r>
      <w:r w:rsidR="006304BE" w:rsidRPr="00534873">
        <w:rPr>
          <w:rFonts w:asciiTheme="majorHAnsi" w:hAnsiTheme="majorHAnsi"/>
          <w:b/>
          <w:sz w:val="15"/>
          <w:szCs w:val="15"/>
        </w:rPr>
        <w:t>lapok</w:t>
      </w:r>
    </w:p>
    <w:p w:rsidR="006304BE" w:rsidRPr="00534873" w:rsidRDefault="0027384B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Mintázatában és textúrájában a természetes kő, márvány, travertino megjelenéséhez hasonlító lapok. Ezek a lapok keményebbek, jobb a foltellenállásuk</w:t>
      </w:r>
      <w:r w:rsidR="00F26F33" w:rsidRPr="00534873">
        <w:rPr>
          <w:rFonts w:asciiTheme="majorHAnsi" w:hAnsiTheme="majorHAnsi"/>
          <w:sz w:val="15"/>
          <w:szCs w:val="15"/>
        </w:rPr>
        <w:t>, ezáltal tartósabbak, mint a természetes kövek. Léte</w:t>
      </w:r>
      <w:r w:rsidR="00211B68" w:rsidRPr="00534873">
        <w:rPr>
          <w:rFonts w:asciiTheme="majorHAnsi" w:hAnsiTheme="majorHAnsi"/>
          <w:sz w:val="15"/>
          <w:szCs w:val="15"/>
        </w:rPr>
        <w:t>z</w:t>
      </w:r>
      <w:r w:rsidR="00F26F33" w:rsidRPr="00534873">
        <w:rPr>
          <w:rFonts w:asciiTheme="majorHAnsi" w:hAnsiTheme="majorHAnsi"/>
          <w:sz w:val="15"/>
          <w:szCs w:val="15"/>
        </w:rPr>
        <w:t>ik</w:t>
      </w:r>
      <w:r w:rsidR="00EC33D5">
        <w:rPr>
          <w:rFonts w:asciiTheme="majorHAnsi" w:hAnsiTheme="majorHAnsi"/>
          <w:sz w:val="15"/>
          <w:szCs w:val="15"/>
        </w:rPr>
        <w:t xml:space="preserve"> padlóra és falra, valamint kül</w:t>
      </w:r>
      <w:r w:rsidR="00F26F33" w:rsidRPr="00534873">
        <w:rPr>
          <w:rFonts w:asciiTheme="majorHAnsi" w:hAnsiTheme="majorHAnsi"/>
          <w:sz w:val="15"/>
          <w:szCs w:val="15"/>
        </w:rPr>
        <w:t>-</w:t>
      </w:r>
      <w:r w:rsidR="00EC33D5">
        <w:rPr>
          <w:rFonts w:asciiTheme="majorHAnsi" w:hAnsiTheme="majorHAnsi"/>
          <w:sz w:val="15"/>
          <w:szCs w:val="15"/>
        </w:rPr>
        <w:t>,</w:t>
      </w:r>
      <w:r w:rsidR="00F26F33" w:rsidRPr="00534873">
        <w:rPr>
          <w:rFonts w:asciiTheme="majorHAnsi" w:hAnsiTheme="majorHAnsi"/>
          <w:sz w:val="15"/>
          <w:szCs w:val="15"/>
        </w:rPr>
        <w:t xml:space="preserve"> és beltéri burkolásra alkalmas változatban.</w:t>
      </w:r>
    </w:p>
    <w:p w:rsidR="00D4577B" w:rsidRPr="00534873" w:rsidRDefault="0012315D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 xml:space="preserve"> </w:t>
      </w:r>
    </w:p>
    <w:p w:rsidR="00F26F33" w:rsidRPr="00534873" w:rsidRDefault="00F26F33" w:rsidP="00E51117">
      <w:pPr>
        <w:pStyle w:val="Listaszerbekezds"/>
        <w:spacing w:after="0"/>
        <w:ind w:left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TECHNIKAI TUDNIVALÓK</w:t>
      </w:r>
    </w:p>
    <w:p w:rsidR="0012315D" w:rsidRPr="00534873" w:rsidRDefault="00B13375" w:rsidP="00E51117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Méret</w:t>
      </w:r>
    </w:p>
    <w:p w:rsidR="00B13375" w:rsidRPr="00534873" w:rsidRDefault="00B13375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 kerámiaburkolatok kiégetése kemencében történik, emiatt egy bizonyos mérték</w:t>
      </w:r>
      <w:r w:rsidR="00211B68" w:rsidRPr="00534873">
        <w:rPr>
          <w:rFonts w:asciiTheme="majorHAnsi" w:hAnsiTheme="majorHAnsi"/>
          <w:sz w:val="15"/>
          <w:szCs w:val="15"/>
        </w:rPr>
        <w:t>ű zsugorodás várható, így akár a</w:t>
      </w:r>
      <w:r w:rsidRPr="00534873">
        <w:rPr>
          <w:rFonts w:asciiTheme="majorHAnsi" w:hAnsiTheme="majorHAnsi"/>
          <w:sz w:val="15"/>
          <w:szCs w:val="15"/>
        </w:rPr>
        <w:t>z egyik lap dimenziói mérsékelten eltérhetnek a másiktól. A zsugorodás mértéke típusonként eltérő.</w:t>
      </w:r>
    </w:p>
    <w:p w:rsidR="0012315D" w:rsidRPr="00534873" w:rsidRDefault="00B13375" w:rsidP="00E51117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Árnyalat/tónus</w:t>
      </w:r>
    </w:p>
    <w:p w:rsidR="00B13375" w:rsidRPr="00534873" w:rsidRDefault="0012315D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</w:t>
      </w:r>
      <w:r w:rsidR="00B13375" w:rsidRPr="00534873">
        <w:rPr>
          <w:rFonts w:asciiTheme="majorHAnsi" w:hAnsiTheme="majorHAnsi"/>
          <w:sz w:val="15"/>
          <w:szCs w:val="15"/>
        </w:rPr>
        <w:t xml:space="preserve"> természetes ny</w:t>
      </w:r>
      <w:r w:rsidR="00EC33D5">
        <w:rPr>
          <w:rFonts w:asciiTheme="majorHAnsi" w:hAnsiTheme="majorHAnsi"/>
          <w:sz w:val="15"/>
          <w:szCs w:val="15"/>
        </w:rPr>
        <w:t>ersanyagok és az égetési procedú</w:t>
      </w:r>
      <w:r w:rsidR="00B13375" w:rsidRPr="00534873">
        <w:rPr>
          <w:rFonts w:asciiTheme="majorHAnsi" w:hAnsiTheme="majorHAnsi"/>
          <w:sz w:val="15"/>
          <w:szCs w:val="15"/>
        </w:rPr>
        <w:t xml:space="preserve">ra </w:t>
      </w:r>
      <w:r w:rsidR="0061384F" w:rsidRPr="00534873">
        <w:rPr>
          <w:rFonts w:asciiTheme="majorHAnsi" w:hAnsiTheme="majorHAnsi"/>
          <w:sz w:val="15"/>
          <w:szCs w:val="15"/>
        </w:rPr>
        <w:t>finom eltéréseket hoz létre a kész lap színárnyalatában eltérő gyártások között mindenképp, de akár gyártáson belül is. Ez egy természetes velejárója a gyártási folyamatnak.</w:t>
      </w:r>
    </w:p>
    <w:p w:rsidR="0012315D" w:rsidRPr="00534873" w:rsidRDefault="00B13375" w:rsidP="00E51117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Csúszásmentesség</w:t>
      </w:r>
      <w:r w:rsidR="00857902" w:rsidRPr="00534873">
        <w:rPr>
          <w:rFonts w:asciiTheme="majorHAnsi" w:hAnsiTheme="majorHAnsi"/>
          <w:b/>
          <w:sz w:val="15"/>
          <w:szCs w:val="15"/>
        </w:rPr>
        <w:t xml:space="preserve"> </w:t>
      </w:r>
    </w:p>
    <w:p w:rsidR="0061384F" w:rsidRPr="00534873" w:rsidRDefault="0061384F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 csúszásmentesség mérésére szolgáló paramétert súrlódási tényezőnek hívják. Minél magasabb ez az érték, annál jobb a csúszásmentessége a lapnak. A mázatlan burkolatok, mozaikok (sok fugával) és érdes felületű lapo</w:t>
      </w:r>
      <w:r w:rsidR="00857902" w:rsidRPr="00534873">
        <w:rPr>
          <w:rFonts w:asciiTheme="majorHAnsi" w:hAnsiTheme="majorHAnsi"/>
          <w:sz w:val="15"/>
          <w:szCs w:val="15"/>
        </w:rPr>
        <w:t>k kevésbé csúszósak, mint a natú</w:t>
      </w:r>
      <w:r w:rsidRPr="00534873">
        <w:rPr>
          <w:rFonts w:asciiTheme="majorHAnsi" w:hAnsiTheme="majorHAnsi"/>
          <w:sz w:val="15"/>
          <w:szCs w:val="15"/>
        </w:rPr>
        <w:t xml:space="preserve">r mázas, fényes felülettel rendelkezők. Ezeknek a lapoknak tehát jobb a súrlódási tényezője és ajánlottabbak ipari, </w:t>
      </w:r>
      <w:r w:rsidR="00EC33D5" w:rsidRPr="00534873">
        <w:rPr>
          <w:rFonts w:asciiTheme="majorHAnsi" w:hAnsiTheme="majorHAnsi"/>
          <w:sz w:val="15"/>
          <w:szCs w:val="15"/>
        </w:rPr>
        <w:t>konyhai,</w:t>
      </w:r>
      <w:r w:rsidRPr="00534873">
        <w:rPr>
          <w:rFonts w:asciiTheme="majorHAnsi" w:hAnsiTheme="majorHAnsi"/>
          <w:sz w:val="15"/>
          <w:szCs w:val="15"/>
        </w:rPr>
        <w:t xml:space="preserve"> ill. fürdőszobai padló valamint medencék körüli területek burkolására.</w:t>
      </w:r>
    </w:p>
    <w:p w:rsidR="0012315D" w:rsidRPr="00534873" w:rsidRDefault="0061384F" w:rsidP="00E51117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Felületi kopásállóság</w:t>
      </w:r>
    </w:p>
    <w:p w:rsidR="0081671F" w:rsidRPr="0081671F" w:rsidRDefault="0081671F" w:rsidP="0081671F">
      <w:pPr>
        <w:spacing w:after="0" w:line="240" w:lineRule="auto"/>
        <w:jc w:val="both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A kopásállóság figyelembe vétele a padlóburkoló lapok kiválasztásakor és lerakásakor lényeges. Ez a tulajdonság az a</w:t>
      </w:r>
      <w:r w:rsidR="00EC33D5">
        <w:rPr>
          <w:rFonts w:asciiTheme="majorHAnsi" w:eastAsia="Times New Roman" w:hAnsiTheme="majorHAnsi" w:cs="Times New Roman"/>
          <w:sz w:val="15"/>
          <w:szCs w:val="15"/>
          <w:lang w:eastAsia="hu-HU"/>
        </w:rPr>
        <w:t>dott burkolólap koptató hatások</w:t>
      </w: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kal szembeni ellenálló képességét jellemzi. A burkolólap kopásállósságának meghatározására a PEI-értéket használják. A lap PEI-értékét egy vizsgálat során állapítják meg. A vizsgálat alatt a lap felületén egy acélgolyókkal teli hengert forgatnak, és azt figyelik, hogy mikor tapasztalható a lapon szemmel látható kopásnyom. Az egyes PEI-értékek és a</w:t>
      </w:r>
      <w:r w:rsidR="00EC33D5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 hozzájuk tartozó ajánlott felüle</w:t>
      </w: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tek a következők:</w:t>
      </w:r>
    </w:p>
    <w:p w:rsidR="0081671F" w:rsidRPr="0081671F" w:rsidRDefault="0081671F" w:rsidP="0081671F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  <w:t>PEI 1 osztály</w:t>
      </w:r>
    </w:p>
    <w:p w:rsidR="0081671F" w:rsidRPr="0081671F" w:rsidRDefault="0081671F" w:rsidP="0081671F">
      <w:pPr>
        <w:spacing w:after="0" w:line="240" w:lineRule="auto"/>
        <w:jc w:val="both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Mázas padlóburkoló lapok olyan helyiségekbe, amelyek csak alacsony forgalomnak vannak kitéve és ahol semmilyen karcoló hatás nem érheti a burkolatot. Lágy talpú lábbeliben h</w:t>
      </w:r>
      <w:r>
        <w:rPr>
          <w:rFonts w:asciiTheme="majorHAnsi" w:eastAsia="Times New Roman" w:hAnsiTheme="majorHAnsi" w:cs="Times New Roman"/>
          <w:sz w:val="15"/>
          <w:szCs w:val="15"/>
          <w:lang w:eastAsia="hu-HU"/>
        </w:rPr>
        <w:t>asznált fürdőszobákban, hálószo</w:t>
      </w: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bákban és olyan belső helyiségekben alkalmazható, ahova közvetlenül utcáról nem lépünk be.</w:t>
      </w:r>
    </w:p>
    <w:p w:rsidR="0081671F" w:rsidRPr="0081671F" w:rsidRDefault="0081671F" w:rsidP="0081671F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  <w:t>PEI 2 osztály</w:t>
      </w:r>
    </w:p>
    <w:p w:rsidR="0081671F" w:rsidRPr="0081671F" w:rsidRDefault="0081671F" w:rsidP="0081671F">
      <w:pPr>
        <w:spacing w:after="0" w:line="240" w:lineRule="auto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Mázas padlóburkoló lapok olyan helyiségekbe, amelyek közepes forgalomnak vannak kitéve. Fürdősz</w:t>
      </w:r>
      <w:r>
        <w:rPr>
          <w:rFonts w:asciiTheme="majorHAnsi" w:eastAsia="Times New Roman" w:hAnsiTheme="majorHAnsi" w:cs="Times New Roman"/>
          <w:sz w:val="15"/>
          <w:szCs w:val="15"/>
          <w:lang w:eastAsia="hu-HU"/>
        </w:rPr>
        <w:t>obákban és egyéb más helyiségek</w:t>
      </w: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ben alkalmazható, kivéve előszobák és más magas forgalmú lakóterek esetében.</w:t>
      </w:r>
    </w:p>
    <w:p w:rsidR="0081671F" w:rsidRPr="0081671F" w:rsidRDefault="0081671F" w:rsidP="0081671F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  <w:t>PEI 3 osztály</w:t>
      </w:r>
    </w:p>
    <w:p w:rsidR="0081671F" w:rsidRPr="0081671F" w:rsidRDefault="0081671F" w:rsidP="0081671F">
      <w:pPr>
        <w:spacing w:after="0" w:line="240" w:lineRule="auto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Mázas padlóburkoló lapok olyan hely</w:t>
      </w:r>
      <w:r>
        <w:rPr>
          <w:rFonts w:asciiTheme="majorHAnsi" w:eastAsia="Times New Roman" w:hAnsiTheme="majorHAnsi" w:cs="Times New Roman"/>
          <w:sz w:val="15"/>
          <w:szCs w:val="15"/>
          <w:lang w:eastAsia="hu-HU"/>
        </w:rPr>
        <w:t>iségekbe, amelyek közepesnél na</w:t>
      </w: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gyobb forgalomnak, de koptató hatásnak kevésbe vannak kitéve, ilyenek például a nappalik vagy szállodai fürdőszobák.</w:t>
      </w:r>
    </w:p>
    <w:p w:rsidR="0081671F" w:rsidRPr="0081671F" w:rsidRDefault="0081671F" w:rsidP="0081671F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  <w:t>PEI 4 osztály</w:t>
      </w:r>
    </w:p>
    <w:p w:rsidR="0081671F" w:rsidRPr="0081671F" w:rsidRDefault="0081671F" w:rsidP="0081671F">
      <w:pPr>
        <w:spacing w:after="0" w:line="240" w:lineRule="auto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Mázas padlóburkoló lapok olyan helyiségekbe, </w:t>
      </w:r>
      <w:r>
        <w:rPr>
          <w:rFonts w:asciiTheme="majorHAnsi" w:eastAsia="Times New Roman" w:hAnsiTheme="majorHAnsi" w:cs="Times New Roman"/>
          <w:sz w:val="15"/>
          <w:szCs w:val="15"/>
          <w:lang w:eastAsia="hu-HU"/>
        </w:rPr>
        <w:t>amelyek nagy forgalom</w:t>
      </w: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nak es jelentős koptató hatásnak vannak kitéve. Előszobák, eladóterek és </w:t>
      </w:r>
      <w:r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irodák </w:t>
      </w: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burkolására javasolt.</w:t>
      </w:r>
    </w:p>
    <w:p w:rsidR="0081671F" w:rsidRPr="0081671F" w:rsidRDefault="0081671F" w:rsidP="0081671F">
      <w:pPr>
        <w:pStyle w:val="Listaszerbekezds"/>
        <w:numPr>
          <w:ilvl w:val="0"/>
          <w:numId w:val="1"/>
        </w:numPr>
        <w:spacing w:after="0" w:line="240" w:lineRule="auto"/>
        <w:ind w:left="284" w:hanging="142"/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b/>
          <w:sz w:val="15"/>
          <w:szCs w:val="15"/>
          <w:lang w:eastAsia="hu-HU"/>
        </w:rPr>
        <w:t>PEI 5 osztály</w:t>
      </w:r>
    </w:p>
    <w:p w:rsidR="0081671F" w:rsidRPr="0081671F" w:rsidRDefault="0081671F" w:rsidP="0081671F">
      <w:pPr>
        <w:spacing w:after="0" w:line="240" w:lineRule="auto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 xml:space="preserve">Mázas padlóburkoló lapok, melyek használata nagy forgalomnak kitett </w:t>
      </w:r>
    </w:p>
    <w:p w:rsidR="00EC33D5" w:rsidRDefault="00EC33D5" w:rsidP="0081671F">
      <w:pPr>
        <w:spacing w:after="0" w:line="240" w:lineRule="auto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</w:p>
    <w:p w:rsidR="00EC33D5" w:rsidRDefault="00EC33D5" w:rsidP="0081671F">
      <w:pPr>
        <w:spacing w:after="0" w:line="240" w:lineRule="auto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</w:p>
    <w:p w:rsidR="00EC33D5" w:rsidRDefault="00EC33D5" w:rsidP="0081671F">
      <w:pPr>
        <w:spacing w:after="0" w:line="240" w:lineRule="auto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</w:p>
    <w:p w:rsidR="0081671F" w:rsidRPr="0081671F" w:rsidRDefault="0081671F" w:rsidP="0081671F">
      <w:pPr>
        <w:spacing w:after="0" w:line="240" w:lineRule="auto"/>
        <w:rPr>
          <w:rFonts w:asciiTheme="majorHAnsi" w:eastAsia="Times New Roman" w:hAnsiTheme="majorHAnsi" w:cs="Times New Roman"/>
          <w:sz w:val="15"/>
          <w:szCs w:val="15"/>
          <w:lang w:eastAsia="hu-HU"/>
        </w:rPr>
      </w:pP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helyiségek, úgymint folyosók, áruházak, gará</w:t>
      </w:r>
      <w:r>
        <w:rPr>
          <w:rFonts w:asciiTheme="majorHAnsi" w:eastAsia="Times New Roman" w:hAnsiTheme="majorHAnsi" w:cs="Times New Roman"/>
          <w:sz w:val="15"/>
          <w:szCs w:val="15"/>
          <w:lang w:eastAsia="hu-HU"/>
        </w:rPr>
        <w:t>zsok burkolásához java</w:t>
      </w:r>
      <w:r w:rsidRPr="0081671F">
        <w:rPr>
          <w:rFonts w:asciiTheme="majorHAnsi" w:eastAsia="Times New Roman" w:hAnsiTheme="majorHAnsi" w:cs="Times New Roman"/>
          <w:sz w:val="15"/>
          <w:szCs w:val="15"/>
          <w:lang w:eastAsia="hu-HU"/>
        </w:rPr>
        <w:t>solt. A lapok fényes felületének színváltozással nem járó mattulása nem minősül kopásnak.</w:t>
      </w:r>
    </w:p>
    <w:p w:rsidR="0012315D" w:rsidRPr="00534873" w:rsidRDefault="0012315D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</w:p>
    <w:p w:rsidR="00857902" w:rsidRPr="00534873" w:rsidRDefault="00857902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</w:p>
    <w:p w:rsidR="00534873" w:rsidRPr="00534873" w:rsidRDefault="00534873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</w:p>
    <w:p w:rsidR="0012315D" w:rsidRPr="00534873" w:rsidRDefault="0061384F" w:rsidP="00E51117">
      <w:pPr>
        <w:pStyle w:val="Listaszerbekezds"/>
        <w:numPr>
          <w:ilvl w:val="0"/>
          <w:numId w:val="1"/>
        </w:numPr>
        <w:spacing w:after="0"/>
        <w:ind w:left="0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Vízfelvétel</w:t>
      </w:r>
    </w:p>
    <w:p w:rsidR="003001E8" w:rsidRDefault="003001E8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Az alacsonyabb vízfelvételű lapok általában magasabb mechanikai szilárdsággal rendelkeznek. A magasabb hőfokon kiégetett burkolat kevésbe porózus, kevésbé nedvszívó.</w:t>
      </w:r>
    </w:p>
    <w:p w:rsidR="00534873" w:rsidRDefault="00534873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</w:p>
    <w:p w:rsidR="00534873" w:rsidRDefault="00534873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</w:p>
    <w:p w:rsidR="00534873" w:rsidRDefault="00534873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</w:p>
    <w:p w:rsidR="00534873" w:rsidRPr="00534873" w:rsidRDefault="00534873" w:rsidP="00E51117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</w:p>
    <w:p w:rsidR="0012315D" w:rsidRPr="00534873" w:rsidRDefault="00FC1EE8" w:rsidP="00E51117">
      <w:pPr>
        <w:pStyle w:val="Listaszerbekezds"/>
        <w:numPr>
          <w:ilvl w:val="0"/>
          <w:numId w:val="1"/>
        </w:numPr>
        <w:spacing w:after="0"/>
        <w:ind w:left="0" w:hanging="357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Mechanikai szilárdság</w:t>
      </w:r>
      <w:r w:rsidR="00857902" w:rsidRPr="00534873">
        <w:rPr>
          <w:rFonts w:asciiTheme="majorHAnsi" w:hAnsiTheme="majorHAnsi"/>
          <w:b/>
          <w:sz w:val="15"/>
          <w:szCs w:val="15"/>
        </w:rPr>
        <w:t xml:space="preserve"> </w:t>
      </w:r>
    </w:p>
    <w:p w:rsidR="003001E8" w:rsidRPr="00534873" w:rsidRDefault="003001E8" w:rsidP="00991D00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 xml:space="preserve">A mechanikai szilárdság az a tényező, mely megmutatja, hogy milyen tömör egy lap, mekkora </w:t>
      </w:r>
      <w:r w:rsidR="00444459" w:rsidRPr="00534873">
        <w:rPr>
          <w:rFonts w:asciiTheme="majorHAnsi" w:hAnsiTheme="majorHAnsi"/>
          <w:sz w:val="15"/>
          <w:szCs w:val="15"/>
        </w:rPr>
        <w:t>maximális</w:t>
      </w:r>
      <w:r w:rsidRPr="00534873">
        <w:rPr>
          <w:rFonts w:asciiTheme="majorHAnsi" w:hAnsiTheme="majorHAnsi"/>
          <w:sz w:val="15"/>
          <w:szCs w:val="15"/>
        </w:rPr>
        <w:t xml:space="preserve"> terhelést visel el törés nélkül. Minél magasabb ez az érték, annál sűrűbb a lap struktúrája.</w:t>
      </w:r>
      <w:r w:rsidR="00676974" w:rsidRPr="00534873">
        <w:rPr>
          <w:rFonts w:asciiTheme="majorHAnsi" w:hAnsiTheme="majorHAnsi"/>
          <w:sz w:val="15"/>
          <w:szCs w:val="15"/>
        </w:rPr>
        <w:t xml:space="preserve"> Ez a tulajdonság egy jó útmutató lehet a legmegfelelőbb lap kiválasztásában.</w:t>
      </w:r>
    </w:p>
    <w:p w:rsidR="0012315D" w:rsidRPr="00534873" w:rsidRDefault="00FC1EE8" w:rsidP="00E51117">
      <w:pPr>
        <w:pStyle w:val="Listaszerbekezds"/>
        <w:numPr>
          <w:ilvl w:val="0"/>
          <w:numId w:val="1"/>
        </w:numPr>
        <w:spacing w:after="0"/>
        <w:ind w:left="0" w:hanging="357"/>
        <w:jc w:val="both"/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t>Folt és vegyi ellenállás</w:t>
      </w:r>
    </w:p>
    <w:p w:rsidR="00676974" w:rsidRPr="00534873" w:rsidRDefault="00676974" w:rsidP="00991D00">
      <w:pPr>
        <w:pStyle w:val="Listaszerbekezds"/>
        <w:spacing w:after="0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 foltellenál</w:t>
      </w:r>
      <w:r w:rsidR="00444459" w:rsidRPr="00534873">
        <w:rPr>
          <w:rFonts w:asciiTheme="majorHAnsi" w:hAnsiTheme="majorHAnsi"/>
          <w:sz w:val="15"/>
          <w:szCs w:val="15"/>
        </w:rPr>
        <w:t>l</w:t>
      </w:r>
      <w:r w:rsidR="00EC33D5">
        <w:rPr>
          <w:rFonts w:asciiTheme="majorHAnsi" w:hAnsiTheme="majorHAnsi"/>
          <w:sz w:val="15"/>
          <w:szCs w:val="15"/>
        </w:rPr>
        <w:t>ó lapok higiénikusabbak</w:t>
      </w:r>
      <w:r w:rsidRPr="00534873">
        <w:rPr>
          <w:rFonts w:asciiTheme="majorHAnsi" w:hAnsiTheme="majorHAnsi"/>
          <w:sz w:val="15"/>
          <w:szCs w:val="15"/>
        </w:rPr>
        <w:t xml:space="preserve"> és könnyebb a t</w:t>
      </w:r>
      <w:r w:rsidR="00EC33D5">
        <w:rPr>
          <w:rFonts w:asciiTheme="majorHAnsi" w:hAnsiTheme="majorHAnsi"/>
          <w:sz w:val="15"/>
          <w:szCs w:val="15"/>
        </w:rPr>
        <w:t xml:space="preserve">isztításuk is. A mázas lapokat </w:t>
      </w:r>
      <w:r w:rsidRPr="00534873">
        <w:rPr>
          <w:rFonts w:asciiTheme="majorHAnsi" w:hAnsiTheme="majorHAnsi"/>
          <w:sz w:val="15"/>
          <w:szCs w:val="15"/>
        </w:rPr>
        <w:t>a mázas felület, a porcelán lapokat a tömörségük</w:t>
      </w:r>
      <w:r w:rsidR="00444459" w:rsidRPr="00534873">
        <w:rPr>
          <w:rFonts w:asciiTheme="majorHAnsi" w:hAnsiTheme="majorHAnsi"/>
          <w:sz w:val="15"/>
          <w:szCs w:val="15"/>
        </w:rPr>
        <w:t>,</w:t>
      </w:r>
      <w:r w:rsidR="00EC33D5">
        <w:rPr>
          <w:rFonts w:asciiTheme="majorHAnsi" w:hAnsiTheme="majorHAnsi"/>
          <w:sz w:val="15"/>
          <w:szCs w:val="15"/>
        </w:rPr>
        <w:t xml:space="preserve"> ill. </w:t>
      </w:r>
      <w:r w:rsidRPr="00534873">
        <w:rPr>
          <w:rFonts w:asciiTheme="majorHAnsi" w:hAnsiTheme="majorHAnsi"/>
          <w:sz w:val="15"/>
          <w:szCs w:val="15"/>
        </w:rPr>
        <w:t>az alacsony vízfelvétele teszi ellenállóvá.</w:t>
      </w:r>
    </w:p>
    <w:p w:rsidR="00857902" w:rsidRPr="00534873" w:rsidRDefault="00857902" w:rsidP="00E51117">
      <w:pPr>
        <w:pStyle w:val="NormlWeb"/>
        <w:spacing w:before="0" w:beforeAutospacing="0" w:after="0" w:afterAutospacing="0"/>
        <w:jc w:val="both"/>
        <w:rPr>
          <w:rFonts w:asciiTheme="majorHAnsi" w:hAnsiTheme="majorHAnsi"/>
          <w:b/>
          <w:bCs/>
          <w:sz w:val="15"/>
          <w:szCs w:val="15"/>
          <w:u w:val="single"/>
        </w:rPr>
      </w:pPr>
    </w:p>
    <w:p w:rsidR="00982E7F" w:rsidRPr="00534873" w:rsidRDefault="00982E7F" w:rsidP="00E51117">
      <w:pPr>
        <w:pStyle w:val="NormlWeb"/>
        <w:spacing w:before="0" w:beforeAutospacing="0" w:after="0" w:afterAutospacing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b/>
          <w:bCs/>
          <w:sz w:val="15"/>
          <w:szCs w:val="15"/>
          <w:u w:val="single"/>
        </w:rPr>
        <w:t xml:space="preserve">A </w:t>
      </w:r>
      <w:r w:rsidR="00857902" w:rsidRPr="00534873">
        <w:rPr>
          <w:rFonts w:asciiTheme="majorHAnsi" w:hAnsiTheme="majorHAnsi"/>
          <w:b/>
          <w:bCs/>
          <w:sz w:val="15"/>
          <w:szCs w:val="15"/>
          <w:u w:val="single"/>
        </w:rPr>
        <w:t>KERÁMIA BURKOLÓLAPOK SZABVÁNYAI</w:t>
      </w:r>
    </w:p>
    <w:p w:rsidR="000F62D8" w:rsidRPr="00534873" w:rsidRDefault="00982E7F" w:rsidP="00E51117">
      <w:pPr>
        <w:pStyle w:val="NormlWeb"/>
        <w:spacing w:before="0" w:beforeAutospacing="0" w:after="0" w:afterAutospacing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Hazánk az EU-hoz történő csatlakozás során csatlakozott az ISO (Nemzetközi Szabványosítási Szervezet) és a CEN (Szabvány Harmonizációs Bizottság) munkájához, és bevezette a Nyugat-Európában már több éve érvényes EN ISO szabványrendszert</w:t>
      </w:r>
      <w:r w:rsidR="000F62D8" w:rsidRPr="00534873">
        <w:rPr>
          <w:rFonts w:asciiTheme="majorHAnsi" w:hAnsiTheme="majorHAnsi"/>
          <w:sz w:val="15"/>
          <w:szCs w:val="15"/>
        </w:rPr>
        <w:t xml:space="preserve"> - </w:t>
      </w:r>
      <w:r w:rsidRPr="00534873">
        <w:rPr>
          <w:rFonts w:asciiTheme="majorHAnsi" w:hAnsiTheme="majorHAnsi"/>
          <w:sz w:val="15"/>
          <w:szCs w:val="15"/>
        </w:rPr>
        <w:t>UN</w:t>
      </w:r>
      <w:r w:rsidR="000F62D8" w:rsidRPr="00534873">
        <w:rPr>
          <w:rFonts w:asciiTheme="majorHAnsi" w:hAnsiTheme="majorHAnsi"/>
          <w:sz w:val="15"/>
          <w:szCs w:val="15"/>
        </w:rPr>
        <w:t>I EN 14411 (ISO 13006) szabvány.</w:t>
      </w:r>
    </w:p>
    <w:p w:rsidR="00534873" w:rsidRPr="00534873" w:rsidRDefault="00534873" w:rsidP="00E51117">
      <w:pPr>
        <w:pStyle w:val="NormlWeb"/>
        <w:spacing w:before="0" w:beforeAutospacing="0" w:after="0" w:afterAutospacing="0"/>
        <w:jc w:val="both"/>
        <w:rPr>
          <w:rFonts w:asciiTheme="majorHAnsi" w:hAnsiTheme="majorHAnsi"/>
          <w:sz w:val="15"/>
          <w:szCs w:val="15"/>
        </w:rPr>
      </w:pPr>
    </w:p>
    <w:p w:rsidR="00982E7F" w:rsidRPr="00534873" w:rsidRDefault="00982E7F" w:rsidP="00E51117">
      <w:pPr>
        <w:pStyle w:val="NormlWeb"/>
        <w:spacing w:before="0" w:beforeAutospacing="0" w:after="0" w:afterAutospacing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 főbb szabványok az alábbiak</w:t>
      </w:r>
      <w:r w:rsidR="000F62D8" w:rsidRPr="00534873">
        <w:rPr>
          <w:rFonts w:asciiTheme="majorHAnsi" w:hAnsiTheme="majorHAnsi"/>
          <w:sz w:val="15"/>
          <w:szCs w:val="15"/>
        </w:rPr>
        <w:t>, ezeken az értékeken belül a burkolat MEGFELEL az első osztály feltételeinek</w:t>
      </w:r>
      <w:r w:rsidRPr="00534873">
        <w:rPr>
          <w:rFonts w:asciiTheme="majorHAnsi" w:hAnsiTheme="majorHAnsi"/>
          <w:sz w:val="15"/>
          <w:szCs w:val="15"/>
        </w:rPr>
        <w:t>:</w:t>
      </w:r>
    </w:p>
    <w:p w:rsidR="00E51117" w:rsidRPr="00534873" w:rsidRDefault="00E51117" w:rsidP="00E51117">
      <w:pPr>
        <w:pStyle w:val="NormlWeb"/>
        <w:spacing w:before="0" w:beforeAutospacing="0" w:after="0" w:afterAutospacing="0"/>
        <w:rPr>
          <w:rFonts w:asciiTheme="majorHAnsi" w:hAnsiTheme="majorHAnsi"/>
          <w:sz w:val="15"/>
          <w:szCs w:val="15"/>
        </w:rPr>
      </w:pPr>
    </w:p>
    <w:tbl>
      <w:tblPr>
        <w:tblStyle w:val="Rcsostblzat"/>
        <w:tblW w:w="5211" w:type="dxa"/>
        <w:tblLook w:val="04A0" w:firstRow="1" w:lastRow="0" w:firstColumn="1" w:lastColumn="0" w:noHBand="0" w:noVBand="1"/>
      </w:tblPr>
      <w:tblGrid>
        <w:gridCol w:w="2284"/>
        <w:gridCol w:w="2927"/>
      </w:tblGrid>
      <w:tr w:rsidR="00982E7F" w:rsidRPr="00534873" w:rsidTr="00EA70CA">
        <w:trPr>
          <w:trHeight w:val="951"/>
        </w:trPr>
        <w:tc>
          <w:tcPr>
            <w:tcW w:w="2284" w:type="dxa"/>
          </w:tcPr>
          <w:p w:rsidR="00982E7F" w:rsidRPr="00534873" w:rsidRDefault="00982E7F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br/>
              <w:t>Felületi minőség (ISO 10545-2 §7)</w:t>
            </w:r>
          </w:p>
        </w:tc>
        <w:tc>
          <w:tcPr>
            <w:tcW w:w="2927" w:type="dxa"/>
          </w:tcPr>
          <w:p w:rsidR="00982E7F" w:rsidRPr="00534873" w:rsidRDefault="00982E7F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A hiba nélküli lapok mértéke ≥ 95%</w:t>
            </w: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 xml:space="preserve"> </w:t>
            </w: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br/>
            </w:r>
            <w:r w:rsidR="004334EB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T</w:t>
            </w: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ehát maximum 5%-nyi hibás lap egy szállításon belül még belefér az 1. osztályba</w:t>
            </w:r>
          </w:p>
        </w:tc>
      </w:tr>
      <w:tr w:rsidR="00982E7F" w:rsidRPr="00534873" w:rsidTr="00EA70CA">
        <w:trPr>
          <w:trHeight w:val="405"/>
        </w:trPr>
        <w:tc>
          <w:tcPr>
            <w:tcW w:w="2284" w:type="dxa"/>
          </w:tcPr>
          <w:p w:rsidR="00982E7F" w:rsidRPr="00534873" w:rsidRDefault="00442E84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Hossz és szélesség (ISO 10545-2 §2</w:t>
            </w:r>
            <w:r w:rsidR="000F62D8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)</w:t>
            </w:r>
          </w:p>
        </w:tc>
        <w:tc>
          <w:tcPr>
            <w:tcW w:w="2927" w:type="dxa"/>
          </w:tcPr>
          <w:p w:rsidR="00982E7F" w:rsidRPr="00534873" w:rsidRDefault="00442E84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a W-hez ≤ ± 0,6%</w:t>
            </w:r>
            <w:r w:rsidR="00A94DCC"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br/>
            </w:r>
            <w:r w:rsidR="00A94DCC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A gyártási méreth</w:t>
            </w:r>
            <w:r w:rsidR="005E5D03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ez</w:t>
            </w:r>
            <w:r w:rsidR="00A94DCC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 xml:space="preserve"> képes 0,6% eltérés engedélyezett.</w:t>
            </w:r>
          </w:p>
        </w:tc>
      </w:tr>
      <w:tr w:rsidR="00982E7F" w:rsidRPr="00534873" w:rsidTr="00534873">
        <w:trPr>
          <w:trHeight w:val="1087"/>
        </w:trPr>
        <w:tc>
          <w:tcPr>
            <w:tcW w:w="2284" w:type="dxa"/>
          </w:tcPr>
          <w:p w:rsidR="00982E7F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Hossz és szélesség (ISO 10545-2 §2)</w:t>
            </w:r>
          </w:p>
        </w:tc>
        <w:tc>
          <w:tcPr>
            <w:tcW w:w="2927" w:type="dxa"/>
          </w:tcPr>
          <w:p w:rsidR="00982E7F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a hivatalos mérettől ≤ ± 0,5%</w:t>
            </w:r>
            <w:r w:rsidR="004334EB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br/>
              <w:t>Ez a lap katalógus méretétől való megengedett eltérést engedélyezi mindkét értékére.</w:t>
            </w:r>
          </w:p>
        </w:tc>
      </w:tr>
      <w:tr w:rsidR="00982E7F" w:rsidRPr="00534873" w:rsidTr="00EA70CA">
        <w:trPr>
          <w:trHeight w:val="858"/>
        </w:trPr>
        <w:tc>
          <w:tcPr>
            <w:tcW w:w="2284" w:type="dxa"/>
          </w:tcPr>
          <w:p w:rsidR="00982E7F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Vastagság (ISO 10545-2 §2)</w:t>
            </w:r>
          </w:p>
        </w:tc>
        <w:tc>
          <w:tcPr>
            <w:tcW w:w="2927" w:type="dxa"/>
          </w:tcPr>
          <w:p w:rsidR="004334EB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a W-hez ≤ ± 5%</w:t>
            </w:r>
            <w:r w:rsidR="004334EB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br/>
            </w:r>
            <w:r w:rsidR="00A94DCC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A gyártási mérethez képest 5% eltérés engedélyezett.</w:t>
            </w:r>
          </w:p>
        </w:tc>
      </w:tr>
      <w:tr w:rsidR="000F62D8" w:rsidRPr="00534873" w:rsidTr="00EA70CA">
        <w:trPr>
          <w:trHeight w:val="834"/>
        </w:trPr>
        <w:tc>
          <w:tcPr>
            <w:tcW w:w="2284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Az oldalak egyenessége (ISO 10545-2 §2)</w:t>
            </w:r>
          </w:p>
        </w:tc>
        <w:tc>
          <w:tcPr>
            <w:tcW w:w="2927" w:type="dxa"/>
          </w:tcPr>
          <w:p w:rsidR="00E31AD5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≤ ± 0,5%</w:t>
            </w:r>
            <w:r w:rsidR="00E31AD5"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br/>
            </w:r>
            <w:r w:rsidR="005E5D03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Az oldalak 0,5%-os görbülete engedélyezett.</w:t>
            </w:r>
          </w:p>
        </w:tc>
      </w:tr>
      <w:tr w:rsidR="000F62D8" w:rsidRPr="00534873" w:rsidTr="00EA70CA">
        <w:trPr>
          <w:trHeight w:val="834"/>
        </w:trPr>
        <w:tc>
          <w:tcPr>
            <w:tcW w:w="2284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Derékszögűség (ISO 10545-2 §2)</w:t>
            </w:r>
          </w:p>
        </w:tc>
        <w:tc>
          <w:tcPr>
            <w:tcW w:w="2927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≤ ± 0,6%</w:t>
            </w:r>
            <w:r w:rsidR="00E31AD5"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br/>
            </w:r>
            <w:r w:rsidR="005E5D03" w:rsidRPr="00534873">
              <w:rPr>
                <w:rFonts w:asciiTheme="majorHAnsi" w:hAnsiTheme="majorHAnsi"/>
                <w:sz w:val="15"/>
                <w:szCs w:val="15"/>
              </w:rPr>
              <w:t>Az átlós méretekből kell mérni, ehhez képest 0,6% eltérés megengedett</w:t>
            </w:r>
          </w:p>
        </w:tc>
      </w:tr>
      <w:tr w:rsidR="000F62D8" w:rsidRPr="00534873" w:rsidTr="00EA70CA">
        <w:trPr>
          <w:trHeight w:val="834"/>
        </w:trPr>
        <w:tc>
          <w:tcPr>
            <w:tcW w:w="2284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Központi görbület (ISO 10545-2 §2)</w:t>
            </w:r>
          </w:p>
        </w:tc>
        <w:tc>
          <w:tcPr>
            <w:tcW w:w="2927" w:type="dxa"/>
          </w:tcPr>
          <w:p w:rsidR="000F62D8" w:rsidRPr="00534873" w:rsidRDefault="000F62D8" w:rsidP="00213705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≤ ± 0,5%</w:t>
            </w:r>
            <w:r w:rsidR="00E31AD5"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br/>
            </w:r>
            <w:r w:rsidR="005E5D03" w:rsidRPr="00534873">
              <w:rPr>
                <w:rFonts w:asciiTheme="majorHAnsi" w:hAnsiTheme="majorHAnsi"/>
                <w:sz w:val="15"/>
                <w:szCs w:val="15"/>
              </w:rPr>
              <w:t>Az átlós méretekből kell mérni, ehhez képest 0,</w:t>
            </w:r>
            <w:r w:rsidR="00213705">
              <w:rPr>
                <w:rFonts w:asciiTheme="majorHAnsi" w:hAnsiTheme="majorHAnsi"/>
                <w:sz w:val="15"/>
                <w:szCs w:val="15"/>
              </w:rPr>
              <w:t>5</w:t>
            </w:r>
            <w:r w:rsidR="005E5D03" w:rsidRPr="00534873">
              <w:rPr>
                <w:rFonts w:asciiTheme="majorHAnsi" w:hAnsiTheme="majorHAnsi"/>
                <w:sz w:val="15"/>
                <w:szCs w:val="15"/>
              </w:rPr>
              <w:t>% eltérés megengedett</w:t>
            </w:r>
          </w:p>
        </w:tc>
      </w:tr>
      <w:tr w:rsidR="000F62D8" w:rsidRPr="00534873" w:rsidTr="00EA70CA">
        <w:trPr>
          <w:trHeight w:val="858"/>
        </w:trPr>
        <w:tc>
          <w:tcPr>
            <w:tcW w:w="2284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Szélek görbülete (ISO 10545-2 §2)</w:t>
            </w:r>
          </w:p>
        </w:tc>
        <w:tc>
          <w:tcPr>
            <w:tcW w:w="2927" w:type="dxa"/>
          </w:tcPr>
          <w:p w:rsidR="00E31AD5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≤ ± 0,5%</w:t>
            </w:r>
            <w:r w:rsidR="00E31AD5"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br/>
            </w:r>
            <w:r w:rsidR="005E5D03" w:rsidRPr="00534873">
              <w:rPr>
                <w:rFonts w:asciiTheme="majorHAnsi" w:hAnsiTheme="majorHAnsi"/>
                <w:sz w:val="15"/>
                <w:szCs w:val="15"/>
              </w:rPr>
              <w:t>Az átlós méretek</w:t>
            </w:r>
            <w:r w:rsidR="00213705">
              <w:rPr>
                <w:rFonts w:asciiTheme="majorHAnsi" w:hAnsiTheme="majorHAnsi"/>
                <w:sz w:val="15"/>
                <w:szCs w:val="15"/>
              </w:rPr>
              <w:t>ből kell mérni, ehhez képest 0,5</w:t>
            </w:r>
            <w:r w:rsidR="005E5D03" w:rsidRPr="00534873">
              <w:rPr>
                <w:rFonts w:asciiTheme="majorHAnsi" w:hAnsiTheme="majorHAnsi"/>
                <w:sz w:val="15"/>
                <w:szCs w:val="15"/>
              </w:rPr>
              <w:t>% eltérés megengedett</w:t>
            </w:r>
          </w:p>
        </w:tc>
      </w:tr>
      <w:tr w:rsidR="000F62D8" w:rsidRPr="00534873" w:rsidTr="00EA70CA">
        <w:trPr>
          <w:trHeight w:val="834"/>
        </w:trPr>
        <w:tc>
          <w:tcPr>
            <w:tcW w:w="2284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Vetemedés (ISO 10545-2 §2)</w:t>
            </w:r>
          </w:p>
        </w:tc>
        <w:tc>
          <w:tcPr>
            <w:tcW w:w="2927" w:type="dxa"/>
          </w:tcPr>
          <w:p w:rsidR="00E31AD5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Max eltérés ≤ ± 0,5%</w:t>
            </w:r>
            <w:r w:rsidR="00E31AD5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br/>
            </w:r>
            <w:r w:rsidR="005E5D03"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Hő, nedvesség hatására 0,5%-ig változhat a lap.</w:t>
            </w:r>
          </w:p>
        </w:tc>
      </w:tr>
      <w:tr w:rsidR="000F62D8" w:rsidRPr="00534873" w:rsidTr="00EA70CA">
        <w:trPr>
          <w:trHeight w:val="858"/>
        </w:trPr>
        <w:tc>
          <w:tcPr>
            <w:tcW w:w="2284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</w:pPr>
            <w:r w:rsidRPr="00534873">
              <w:rPr>
                <w:rFonts w:asciiTheme="majorHAnsi" w:eastAsiaTheme="minorHAnsi" w:hAnsiTheme="majorHAnsi" w:cstheme="minorBidi"/>
                <w:sz w:val="15"/>
                <w:szCs w:val="15"/>
                <w:lang w:eastAsia="en-US"/>
              </w:rPr>
              <w:t>Vízfelvétel (ISO 10545-2 §2)</w:t>
            </w:r>
          </w:p>
        </w:tc>
        <w:tc>
          <w:tcPr>
            <w:tcW w:w="2927" w:type="dxa"/>
          </w:tcPr>
          <w:p w:rsidR="000F62D8" w:rsidRPr="00534873" w:rsidRDefault="000F62D8" w:rsidP="00E51117">
            <w:pPr>
              <w:pStyle w:val="NormlWeb"/>
              <w:spacing w:before="0" w:beforeAutospacing="0" w:after="0" w:afterAutospacing="0"/>
              <w:rPr>
                <w:rFonts w:asciiTheme="majorHAnsi" w:hAnsiTheme="majorHAnsi"/>
                <w:sz w:val="15"/>
                <w:szCs w:val="15"/>
              </w:rPr>
            </w:pPr>
            <w:r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t>Átlagos eltérés E ≤ 0,5%</w:t>
            </w:r>
            <w:r w:rsidR="00E31AD5" w:rsidRPr="00534873">
              <w:rPr>
                <w:rFonts w:asciiTheme="majorHAnsi" w:eastAsiaTheme="minorHAnsi" w:hAnsiTheme="majorHAnsi" w:cstheme="minorBidi"/>
                <w:b/>
                <w:sz w:val="15"/>
                <w:szCs w:val="15"/>
                <w:lang w:eastAsia="en-US"/>
              </w:rPr>
              <w:br/>
            </w:r>
            <w:r w:rsidR="005E5D03" w:rsidRPr="00534873">
              <w:rPr>
                <w:rStyle w:val="st"/>
                <w:rFonts w:asciiTheme="majorHAnsi" w:hAnsiTheme="majorHAnsi"/>
                <w:sz w:val="15"/>
                <w:szCs w:val="15"/>
              </w:rPr>
              <w:t>A lap tömegének 0,5%-ánál kisebb mértékű vizet szívhat magába az 1. osztályú lap.</w:t>
            </w:r>
          </w:p>
        </w:tc>
      </w:tr>
    </w:tbl>
    <w:p w:rsidR="00E51117" w:rsidRPr="00534873" w:rsidRDefault="00E51117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</w:p>
    <w:p w:rsidR="00857902" w:rsidRPr="00534873" w:rsidRDefault="00857902" w:rsidP="0081671F">
      <w:pPr>
        <w:rPr>
          <w:rFonts w:asciiTheme="majorHAnsi" w:hAnsiTheme="majorHAnsi"/>
          <w:b/>
          <w:sz w:val="15"/>
          <w:szCs w:val="15"/>
        </w:rPr>
      </w:pPr>
      <w:r w:rsidRPr="00534873">
        <w:rPr>
          <w:rFonts w:asciiTheme="majorHAnsi" w:hAnsiTheme="majorHAnsi"/>
          <w:b/>
          <w:sz w:val="15"/>
          <w:szCs w:val="15"/>
        </w:rPr>
        <w:br w:type="page"/>
      </w:r>
      <w:r w:rsidR="00E554C5" w:rsidRPr="00534873">
        <w:rPr>
          <w:rFonts w:asciiTheme="majorHAnsi" w:hAnsiTheme="majorHAnsi"/>
          <w:b/>
          <w:sz w:val="15"/>
          <w:szCs w:val="15"/>
        </w:rPr>
        <w:lastRenderedPageBreak/>
        <w:t xml:space="preserve">LERAKÁSI </w:t>
      </w:r>
      <w:r w:rsidR="004C517B">
        <w:rPr>
          <w:rFonts w:asciiTheme="majorHAnsi" w:hAnsiTheme="majorHAnsi"/>
          <w:b/>
          <w:sz w:val="15"/>
          <w:szCs w:val="15"/>
        </w:rPr>
        <w:t>ELŐÍRÁS ÉS ÚTMUTATÓ</w:t>
      </w:r>
      <w:r w:rsidR="00E554C5" w:rsidRPr="00534873">
        <w:rPr>
          <w:rFonts w:asciiTheme="majorHAnsi" w:hAnsiTheme="majorHAnsi"/>
          <w:b/>
          <w:sz w:val="15"/>
          <w:szCs w:val="15"/>
        </w:rPr>
        <w:t>:</w:t>
      </w:r>
    </w:p>
    <w:p w:rsidR="00925D1F" w:rsidRPr="00534873" w:rsidRDefault="00E554C5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Lerakás után reklamációt egyik gyártó sem fogad el, így az alábbi dolgokat feltétlenül a burkolás ELŐTT</w:t>
      </w:r>
      <w:r w:rsidR="000F308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ellenőriznie kell a burkolónak vagy a vásárlónak.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</w:p>
    <w:p w:rsidR="00E554C5" w:rsidRPr="00534873" w:rsidRDefault="00E554C5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 lapok tényleges mérete,</w:t>
      </w:r>
      <w:r w:rsidR="00211B68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árnyalata (eltérő színű burkolatok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SOHA nem lesznek egyező méretűek nem </w:t>
      </w:r>
      <w:r w:rsidR="009C5918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élvágott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lap esetén),</w:t>
      </w:r>
    </w:p>
    <w:p w:rsidR="00AD2DB2" w:rsidRPr="00534873" w:rsidRDefault="00E554C5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 lapok egyenessége / görbesége,</w:t>
      </w:r>
    </w:p>
    <w:p w:rsidR="00AD2DB2" w:rsidRPr="00534873" w:rsidRDefault="00DD76F4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 dobozokon a tónus és k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aliber számokat (ezeknek a teljes mennyiségen egyezniük kell, csak azonos tónus és kaliber számmal rendelkező lapot szabad leburkolni egy adott </w:t>
      </w:r>
      <w:r w:rsidR="00EC33D5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területen)</w:t>
      </w:r>
    </w:p>
    <w:p w:rsidR="00910F19" w:rsidRPr="00534873" w:rsidRDefault="00910F19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esetleges felületi, máz</w:t>
      </w:r>
      <w:r w:rsidR="00211B68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vagy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polírozási hibák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at, </w:t>
      </w:r>
    </w:p>
    <w:p w:rsidR="008125EA" w:rsidRPr="00534873" w:rsidRDefault="00910F19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h</w:t>
      </w:r>
      <w:r w:rsidR="008125E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 a</w:t>
      </w:r>
      <w:r w:rsidR="00F6627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polírozott lapok felületét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vékony </w:t>
      </w:r>
      <w:r w:rsidR="008125E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viasz réteg </w:t>
      </w:r>
      <w:r w:rsidR="00EC33D5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borítja,</w:t>
      </w:r>
      <w:r w:rsidR="00DD76F4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és emiatt nem lehet 100%-</w:t>
      </w:r>
      <w:r w:rsidR="008125E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osan </w:t>
      </w:r>
      <w:r w:rsidR="00EC33D5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meggyőződni,</w:t>
      </w:r>
      <w:r w:rsidR="00EC33D5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hogy</w:t>
      </w:r>
      <w:r w:rsidR="008125E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 lapon nincs e polírozási hiba akkor ez esetben először el kell távolítani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zt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="00F6627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majd </w:t>
      </w:r>
      <w:r w:rsidR="00FE1ABB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szemrevételezni,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és</w:t>
      </w:r>
      <w:r w:rsidR="0088512F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ha minden rendben, utá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na </w:t>
      </w:r>
      <w:r w:rsidR="00FE1ABB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leburkolni.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(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Tisztítási útmutató alább olvasható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)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.</w:t>
      </w:r>
    </w:p>
    <w:p w:rsidR="0012315D" w:rsidRPr="00534873" w:rsidRDefault="0012315D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Intenzív színű fugázók használatakor ajánlott próbafugázást végezni a fugaanyag gyártó útmutatásai alapján.</w:t>
      </w:r>
    </w:p>
    <w:p w:rsidR="00925D1F" w:rsidRPr="00534873" w:rsidRDefault="008125EA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Ezen ellenőrzés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ek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elmulasztásából a burkolás után felt</w:t>
      </w:r>
      <w:r w:rsidR="0012315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árt nem rejtett látható hibákra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később nem fogadunk el semmilyen reklamációt és nem érvényesíthető a szavatossági jog sem.</w:t>
      </w:r>
    </w:p>
    <w:p w:rsidR="00925D1F" w:rsidRPr="00534873" w:rsidRDefault="00175316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Lerakás előtt érdemes a</w:t>
      </w:r>
      <w:r w:rsidR="00E554C5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burkolandó felületre „szárazon” kirakni a lapokat, ezzel is minimalizálva a vágandó lapok számát, illetve</w:t>
      </w:r>
      <w:r w:rsidR="009C5918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lehetőség nyílik</w:t>
      </w:r>
      <w:r w:rsidR="00E554C5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 lapo</w:t>
      </w:r>
      <w:r w:rsidR="009C5918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 árnyalatának áttekintésére</w:t>
      </w:r>
      <w:r w:rsidR="00E554C5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.</w:t>
      </w:r>
      <w:r w:rsidR="009D19E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</w:p>
    <w:p w:rsidR="00925D1F" w:rsidRPr="00534873" w:rsidRDefault="00925D1F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Bizonyos termékcsaládoknál (cotto vagy természetes márvány, ill. kő jellegű padlólapoknál) egy szállítmányon belül, szándékosan több tónusú lap jelenik meg. Ezt a termékkört az előforduló színdifferenciák szerint 4 osztályba sorolják. Jelölése: V1-azonos tónus, V2 és V3- eltérő tónusokból kevert, V4-több árnyalat, erősen kevert. A többtónusú lapok lerakása előtt ajánlott száraz lerakással a padlóburkolás képét előre megtervezni, az eltérő tónusokat arányosan szétosztani.</w:t>
      </w:r>
    </w:p>
    <w:p w:rsidR="00925D1F" w:rsidRPr="00534873" w:rsidRDefault="009D19E6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Amennyiben van gyártói lerakási útmutató, minden esetben ajánlott azt követni (bizonyos lapokat a mintázat miatt megadott sorrendben kell elhelyezni).</w:t>
      </w:r>
    </w:p>
    <w:p w:rsidR="00925D1F" w:rsidRPr="00534873" w:rsidRDefault="00A94DCC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S</w:t>
      </w:r>
      <w:r w:rsidR="009D19E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oha ne alkalmazzanak „pogácsa” ragasztást, mert ez a lerakott lap töréséhez, elpattanásához vezethet a későbbiekben (így teljes mértékben a burkoló hibája), minden lap alá 100%-ot befedve </w:t>
      </w:r>
      <w:r w:rsidR="00C6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és vastagon </w:t>
      </w:r>
      <w:r w:rsidR="009D19E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kerüljön ragasztó.</w:t>
      </w:r>
      <w:r w:rsidR="00C6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</w:p>
    <w:p w:rsidR="00925D1F" w:rsidRPr="00534873" w:rsidRDefault="00CF79F6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Fontos a megfelelő ragasztó, fuga kiválasztása.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Porcelán gres </w:t>
      </w:r>
      <w:r w:rsidR="00FE1ABB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típusú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lapokhoz mindig a legjobb minőségű flexibili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s ragasztót és fugázót használjuk.</w:t>
      </w:r>
    </w:p>
    <w:p w:rsidR="006B1738" w:rsidRPr="00534873" w:rsidRDefault="006B1738" w:rsidP="00E51117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Fagyveszély </w:t>
      </w:r>
      <w:r w:rsidR="00EA70C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és +5C alatt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t</w:t>
      </w:r>
      <w:r w:rsidR="00910F1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ilos leburkolni bá</w:t>
      </w:r>
      <w:r w:rsidR="0088512F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</w:t>
      </w:r>
      <w:r w:rsidR="00910F1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milyen burkoló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lapot</w:t>
      </w:r>
      <w:r w:rsidR="00910F1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!</w:t>
      </w:r>
    </w:p>
    <w:p w:rsidR="004C517B" w:rsidRDefault="0088512F" w:rsidP="004C517B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30x60-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as lapmérettől 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már 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gyártók is a</w:t>
      </w:r>
      <w:r w:rsidR="00EA70C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ján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lják</w:t>
      </w:r>
      <w:r w:rsidR="00EA70C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némelyek elő is írják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 burkolás szintező más néven</w:t>
      </w:r>
      <w:r w:rsidR="00EA70C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"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RLS S</w:t>
      </w:r>
      <w:r w:rsidR="00EA70C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ystem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" 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használatát.</w:t>
      </w:r>
      <w:r w:rsidR="00910F1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Ez a rendszer segít "fogas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mentesen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" lerakni a megvásárolt burkolatokat.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="00925D1F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Esetleges </w:t>
      </w:r>
      <w:r w:rsidR="00ED381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szakem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ber választás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t</w:t>
      </w:r>
      <w:r w:rsidR="00AD2DB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is </w:t>
      </w:r>
      <w:r w:rsidR="00FE1ABB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megkönnyíti, mert</w:t>
      </w:r>
      <w:r w:rsidR="0017531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amelyik burkoló vagy burkoló csapat ezen rendszer valamelyikével burkol az már egyfajta minősítést is jelent. </w:t>
      </w:r>
      <w:r w:rsidR="004315DE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Mindig megbízható 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és számla képes szakemberre bízzuk a munkát</w:t>
      </w:r>
      <w:r w:rsidR="00ED381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="0094019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az utólagos számonkérést is megkönnyítve.</w:t>
      </w:r>
    </w:p>
    <w:p w:rsidR="004C517B" w:rsidRPr="004C517B" w:rsidRDefault="004C517B" w:rsidP="004C517B">
      <w:pPr>
        <w:pStyle w:val="NormlWeb"/>
        <w:numPr>
          <w:ilvl w:val="0"/>
          <w:numId w:val="7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  <w:r w:rsidRPr="004C517B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A burkolás előtti alapos ellenőrzés elmulasztása miatt hibásan beépített burkolat esetén – amennyiben a gyártó a leküldött reklamáció és fotók alapján elismeri a lap gyártás</w:t>
      </w:r>
      <w:r w:rsidR="00FE1ABB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á</w:t>
      </w:r>
      <w:bookmarkStart w:id="0" w:name="_GoBack"/>
      <w:bookmarkEnd w:id="0"/>
      <w:r w:rsidRPr="004C517B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 xml:space="preserve">ból eredő hibáját – a kereskedő maximum a hibás áru értékéig vonható felelősségre (visszafizetéssel vagy új burkolat biztosításával). A burkolással járó egyéb költségek a burkoló </w:t>
      </w:r>
      <w:r w:rsidR="00FE1ABB" w:rsidRPr="004C517B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szakembert,</w:t>
      </w:r>
      <w:r w:rsidRPr="004C517B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 xml:space="preserve"> ill. a vásárlót terhelik (beleértve a lapok </w:t>
      </w:r>
      <w:r w:rsidR="00FE1ABB" w:rsidRPr="004C517B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felszedésének,</w:t>
      </w:r>
      <w:r w:rsidRPr="004C517B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 xml:space="preserve"> ill. újra rakásának díját valamint a fuga és ragasztó értékét is).</w:t>
      </w:r>
    </w:p>
    <w:p w:rsidR="004C517B" w:rsidRDefault="004C517B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</w:p>
    <w:p w:rsidR="00857902" w:rsidRPr="00534873" w:rsidRDefault="009D19E6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BURKOLÁS UTÁN</w:t>
      </w:r>
      <w:r w:rsidR="00975435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   </w:t>
      </w:r>
    </w:p>
    <w:p w:rsidR="00857902" w:rsidRPr="00534873" w:rsidRDefault="00975435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Tilos a frissen leburkolt, fugázott vagy </w:t>
      </w:r>
      <w:r w:rsidR="00FE1ABB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felmosott padlólapot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="00FE1ABB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letakarni,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mert </w:t>
      </w:r>
      <w:r w:rsidR="00FE1ABB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bepállást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és lenyomat képződést okozhat a felületen a bent</w:t>
      </w:r>
      <w:r w:rsidR="00EA70CA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ragadt víz,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pára. Mindig meg kell győződni,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hogy a r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agasztás, fugázás és mindenkori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tisztítás után teljesen kiszáradt a felület.</w:t>
      </w:r>
      <w:r w:rsidR="00910F1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</w:p>
    <w:p w:rsidR="006B1738" w:rsidRPr="00534873" w:rsidRDefault="00A94DCC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J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avasoljuk a burkolás, vagy </w:t>
      </w:r>
      <w:r w:rsidR="006B1738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fugázás során képződött cement vagy fugafátyol azonnali és teljes letakarítását elker</w:t>
      </w:r>
      <w:r w:rsidR="008F60E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ülendő a lap felületének pólusaiba történő belekötését.</w:t>
      </w:r>
      <w:r w:rsidR="006B1738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</w:p>
    <w:p w:rsidR="00A24269" w:rsidRPr="00534873" w:rsidRDefault="008C0FAE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>
        <w:rPr>
          <w:rFonts w:asciiTheme="majorHAnsi" w:eastAsiaTheme="minorHAnsi" w:hAnsiTheme="majorHAnsi" w:cstheme="minorBidi"/>
          <w:sz w:val="15"/>
          <w:szCs w:val="15"/>
          <w:lang w:eastAsia="en-US"/>
        </w:rPr>
        <w:t>Mázas és p</w:t>
      </w:r>
      <w:r w:rsidR="008F60E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olírozott</w:t>
      </w:r>
      <w:r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="008F60E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lapoknál az építkezés, felújítás további szakaszaiban 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különös tekintettel kell lenni a felület</w:t>
      </w:r>
      <w:r w:rsidR="00DC403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karcolódásána</w:t>
      </w:r>
      <w:r w:rsidR="00A2426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 elkerülésére, megvédésére</w:t>
      </w:r>
      <w:r w:rsidR="00FE1ABB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="00A2426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ilyenek lehetnek például:</w:t>
      </w:r>
    </w:p>
    <w:p w:rsidR="00A24269" w:rsidRPr="00534873" w:rsidRDefault="00A24269" w:rsidP="00A24269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- 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festői létrázás, állványok mozgatása, </w:t>
      </w:r>
    </w:p>
    <w:p w:rsidR="00A24269" w:rsidRPr="00534873" w:rsidRDefault="00A24269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- 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szerszámok és gépek tárolása, mozgatása, </w:t>
      </w:r>
    </w:p>
    <w:p w:rsidR="00A24269" w:rsidRPr="00534873" w:rsidRDefault="00A24269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- 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s</w:t>
      </w:r>
      <w:r w:rsidR="00ED381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zennyezett cipők által okozott sú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rlódások, </w:t>
      </w:r>
    </w:p>
    <w:p w:rsidR="00A24269" w:rsidRPr="00534873" w:rsidRDefault="00A24269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- </w:t>
      </w:r>
      <w:r w:rsidR="00ED381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használati tárgyak mozgatása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="00ED381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csú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sztatása (porszívózás)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</w:p>
    <w:p w:rsidR="009D19E6" w:rsidRPr="00534873" w:rsidRDefault="00A24269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- </w:t>
      </w:r>
      <w:r w:rsidR="009A13B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költözés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alatt a bútorok mozgatása stb.</w:t>
      </w:r>
      <w:r w:rsidR="008F60ED"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 xml:space="preserve">    </w:t>
      </w:r>
    </w:p>
    <w:p w:rsidR="0088512F" w:rsidRPr="00534873" w:rsidRDefault="0088512F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</w:p>
    <w:p w:rsidR="00857902" w:rsidRPr="00534873" w:rsidRDefault="0088512F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AZ ELSŐ TAKARÍTÁS</w:t>
      </w:r>
    </w:p>
    <w:p w:rsidR="00C60190" w:rsidRPr="00534873" w:rsidRDefault="00770745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az első</w:t>
      </w:r>
      <w:r w:rsidR="00C60190" w:rsidRPr="00534873">
        <w:rPr>
          <w:rFonts w:asciiTheme="majorHAnsi" w:hAnsiTheme="majorHAnsi"/>
          <w:sz w:val="15"/>
          <w:szCs w:val="15"/>
        </w:rPr>
        <w:t xml:space="preserve"> takarításhoz tiszta </w:t>
      </w:r>
      <w:r w:rsidR="00857902" w:rsidRPr="00534873">
        <w:rPr>
          <w:rFonts w:asciiTheme="majorHAnsi" w:hAnsiTheme="majorHAnsi"/>
          <w:sz w:val="15"/>
          <w:szCs w:val="15"/>
        </w:rPr>
        <w:t xml:space="preserve">meleg </w:t>
      </w:r>
      <w:r w:rsidR="00C60190" w:rsidRPr="00534873">
        <w:rPr>
          <w:rFonts w:asciiTheme="majorHAnsi" w:hAnsiTheme="majorHAnsi"/>
          <w:sz w:val="15"/>
          <w:szCs w:val="15"/>
        </w:rPr>
        <w:t>vizes</w:t>
      </w:r>
      <w:r w:rsidR="00857902" w:rsidRPr="00534873">
        <w:rPr>
          <w:rFonts w:asciiTheme="majorHAnsi" w:hAnsiTheme="majorHAnsi"/>
          <w:sz w:val="15"/>
          <w:szCs w:val="15"/>
        </w:rPr>
        <w:t>,</w:t>
      </w:r>
      <w:r w:rsidR="00C60190" w:rsidRPr="00534873">
        <w:rPr>
          <w:rFonts w:asciiTheme="majorHAnsi" w:hAnsiTheme="majorHAnsi"/>
          <w:sz w:val="15"/>
          <w:szCs w:val="15"/>
        </w:rPr>
        <w:t xml:space="preserve"> vagy általános tisztítószeres felmosás ajánlott.</w:t>
      </w:r>
    </w:p>
    <w:p w:rsidR="004315DE" w:rsidRPr="00534873" w:rsidRDefault="00C60190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Ne használjanak a felületen koptató takarítóeszköz</w:t>
      </w:r>
      <w:r w:rsidR="00770745" w:rsidRPr="00534873">
        <w:rPr>
          <w:rFonts w:asciiTheme="majorHAnsi" w:hAnsiTheme="majorHAnsi"/>
          <w:sz w:val="15"/>
          <w:szCs w:val="15"/>
        </w:rPr>
        <w:t>t</w:t>
      </w:r>
      <w:r w:rsidR="00A24269" w:rsidRPr="00534873">
        <w:rPr>
          <w:rFonts w:asciiTheme="majorHAnsi" w:hAnsiTheme="majorHAnsi"/>
          <w:sz w:val="15"/>
          <w:szCs w:val="15"/>
        </w:rPr>
        <w:t xml:space="preserve"> (pl. </w:t>
      </w:r>
      <w:r w:rsidR="00770745" w:rsidRPr="00534873">
        <w:rPr>
          <w:rFonts w:asciiTheme="majorHAnsi" w:hAnsiTheme="majorHAnsi"/>
          <w:sz w:val="15"/>
          <w:szCs w:val="15"/>
        </w:rPr>
        <w:t>dörzsi</w:t>
      </w:r>
      <w:r w:rsidR="00A24269" w:rsidRPr="00534873">
        <w:rPr>
          <w:rFonts w:asciiTheme="majorHAnsi" w:hAnsiTheme="majorHAnsi"/>
          <w:sz w:val="15"/>
          <w:szCs w:val="15"/>
        </w:rPr>
        <w:t xml:space="preserve"> </w:t>
      </w:r>
      <w:r w:rsidRPr="00534873">
        <w:rPr>
          <w:rFonts w:asciiTheme="majorHAnsi" w:hAnsiTheme="majorHAnsi"/>
          <w:sz w:val="15"/>
          <w:szCs w:val="15"/>
        </w:rPr>
        <w:t>szivacs</w:t>
      </w:r>
      <w:r w:rsidR="0007296F" w:rsidRPr="00534873">
        <w:rPr>
          <w:rFonts w:asciiTheme="majorHAnsi" w:hAnsiTheme="majorHAnsi"/>
          <w:sz w:val="15"/>
          <w:szCs w:val="15"/>
        </w:rPr>
        <w:t xml:space="preserve"> stb.</w:t>
      </w:r>
      <w:r w:rsidRPr="00534873">
        <w:rPr>
          <w:rFonts w:asciiTheme="majorHAnsi" w:hAnsiTheme="majorHAnsi"/>
          <w:sz w:val="15"/>
          <w:szCs w:val="15"/>
        </w:rPr>
        <w:t>)</w:t>
      </w:r>
      <w:r w:rsidR="004315DE" w:rsidRPr="00534873">
        <w:rPr>
          <w:rFonts w:asciiTheme="majorHAnsi" w:hAnsiTheme="majorHAnsi"/>
          <w:sz w:val="15"/>
          <w:szCs w:val="15"/>
        </w:rPr>
        <w:t>, m</w:t>
      </w:r>
      <w:r w:rsidR="00A24269" w:rsidRPr="00534873">
        <w:rPr>
          <w:rFonts w:asciiTheme="majorHAnsi" w:hAnsiTheme="majorHAnsi"/>
          <w:sz w:val="15"/>
          <w:szCs w:val="15"/>
        </w:rPr>
        <w:t>ert megkarcolhatja a felülete</w:t>
      </w:r>
      <w:r w:rsidR="0088512F" w:rsidRPr="00534873">
        <w:rPr>
          <w:rFonts w:asciiTheme="majorHAnsi" w:hAnsiTheme="majorHAnsi"/>
          <w:sz w:val="15"/>
          <w:szCs w:val="15"/>
        </w:rPr>
        <w:t>t</w:t>
      </w:r>
      <w:r w:rsidR="004315DE" w:rsidRPr="00534873">
        <w:rPr>
          <w:rFonts w:asciiTheme="majorHAnsi" w:hAnsiTheme="majorHAnsi"/>
          <w:sz w:val="15"/>
          <w:szCs w:val="15"/>
        </w:rPr>
        <w:t>.</w:t>
      </w:r>
    </w:p>
    <w:p w:rsidR="004315DE" w:rsidRPr="00534873" w:rsidRDefault="004315DE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 xml:space="preserve">Homokot, törmeléket </w:t>
      </w:r>
      <w:r w:rsidR="00DC4032" w:rsidRPr="00534873">
        <w:rPr>
          <w:rFonts w:asciiTheme="majorHAnsi" w:hAnsiTheme="majorHAnsi"/>
          <w:sz w:val="15"/>
          <w:szCs w:val="15"/>
        </w:rPr>
        <w:t xml:space="preserve">nagyon </w:t>
      </w:r>
      <w:r w:rsidR="00A24269" w:rsidRPr="00534873">
        <w:rPr>
          <w:rFonts w:asciiTheme="majorHAnsi" w:hAnsiTheme="majorHAnsi"/>
          <w:sz w:val="15"/>
          <w:szCs w:val="15"/>
        </w:rPr>
        <w:t>óvatosan</w:t>
      </w:r>
      <w:r w:rsidRPr="00534873">
        <w:rPr>
          <w:rFonts w:asciiTheme="majorHAnsi" w:hAnsiTheme="majorHAnsi"/>
          <w:sz w:val="15"/>
          <w:szCs w:val="15"/>
        </w:rPr>
        <w:t xml:space="preserve"> </w:t>
      </w:r>
      <w:r w:rsidR="00A24269" w:rsidRPr="00534873">
        <w:rPr>
          <w:rFonts w:asciiTheme="majorHAnsi" w:hAnsiTheme="majorHAnsi"/>
          <w:sz w:val="15"/>
          <w:szCs w:val="15"/>
        </w:rPr>
        <w:t>távolítsa el</w:t>
      </w:r>
      <w:r w:rsidRPr="00534873">
        <w:rPr>
          <w:rFonts w:asciiTheme="majorHAnsi" w:hAnsiTheme="majorHAnsi"/>
          <w:sz w:val="15"/>
          <w:szCs w:val="15"/>
        </w:rPr>
        <w:t xml:space="preserve"> a felületről, mer</w:t>
      </w:r>
      <w:r w:rsidR="00975435" w:rsidRPr="00534873">
        <w:rPr>
          <w:rFonts w:asciiTheme="majorHAnsi" w:hAnsiTheme="majorHAnsi"/>
          <w:sz w:val="15"/>
          <w:szCs w:val="15"/>
        </w:rPr>
        <w:t xml:space="preserve">t szintén megkarcolhatja a </w:t>
      </w:r>
      <w:r w:rsidR="00FE1ABB" w:rsidRPr="00534873">
        <w:rPr>
          <w:rFonts w:asciiTheme="majorHAnsi" w:hAnsiTheme="majorHAnsi"/>
          <w:sz w:val="15"/>
          <w:szCs w:val="15"/>
        </w:rPr>
        <w:t>mázat</w:t>
      </w:r>
      <w:r w:rsidR="00857902" w:rsidRPr="00534873">
        <w:rPr>
          <w:rFonts w:asciiTheme="majorHAnsi" w:hAnsiTheme="majorHAnsi"/>
          <w:sz w:val="15"/>
          <w:szCs w:val="15"/>
        </w:rPr>
        <w:t>,</w:t>
      </w:r>
      <w:r w:rsidR="00975435" w:rsidRPr="00534873">
        <w:rPr>
          <w:rFonts w:asciiTheme="majorHAnsi" w:hAnsiTheme="majorHAnsi"/>
          <w:sz w:val="15"/>
          <w:szCs w:val="15"/>
        </w:rPr>
        <w:t xml:space="preserve"> vagy a polírozást.</w:t>
      </w:r>
    </w:p>
    <w:p w:rsidR="008A4BA1" w:rsidRPr="00534873" w:rsidRDefault="004315DE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 xml:space="preserve">Nem szabad nehéz tárgyakat húzni a padlón, mert a nem nagy terhelésű </w:t>
      </w:r>
      <w:r w:rsidR="00DC4032" w:rsidRPr="00534873">
        <w:rPr>
          <w:rFonts w:asciiTheme="majorHAnsi" w:hAnsiTheme="majorHAnsi"/>
          <w:sz w:val="15"/>
          <w:szCs w:val="15"/>
        </w:rPr>
        <w:t>padló</w:t>
      </w:r>
      <w:r w:rsidRPr="00534873">
        <w:rPr>
          <w:rFonts w:asciiTheme="majorHAnsi" w:hAnsiTheme="majorHAnsi"/>
          <w:sz w:val="15"/>
          <w:szCs w:val="15"/>
        </w:rPr>
        <w:t xml:space="preserve">lapok felületét megsérti. </w:t>
      </w:r>
    </w:p>
    <w:p w:rsidR="008A4BA1" w:rsidRPr="00534873" w:rsidRDefault="004315DE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 hidrogén-</w:t>
      </w:r>
      <w:r w:rsidR="00FE1ABB" w:rsidRPr="00534873">
        <w:rPr>
          <w:rFonts w:asciiTheme="majorHAnsi" w:hAnsiTheme="majorHAnsi"/>
          <w:sz w:val="15"/>
          <w:szCs w:val="15"/>
        </w:rPr>
        <w:t>fluorid</w:t>
      </w:r>
      <w:r w:rsidR="00857902" w:rsidRPr="00534873">
        <w:rPr>
          <w:rFonts w:asciiTheme="majorHAnsi" w:hAnsiTheme="majorHAnsi"/>
          <w:sz w:val="15"/>
          <w:szCs w:val="15"/>
        </w:rPr>
        <w:t>,</w:t>
      </w:r>
      <w:r w:rsidR="00975435" w:rsidRPr="00534873">
        <w:rPr>
          <w:rFonts w:asciiTheme="majorHAnsi" w:hAnsiTheme="majorHAnsi"/>
          <w:sz w:val="15"/>
          <w:szCs w:val="15"/>
        </w:rPr>
        <w:t xml:space="preserve"> vagy </w:t>
      </w:r>
      <w:r w:rsidR="00A24269" w:rsidRPr="00534873">
        <w:rPr>
          <w:rFonts w:asciiTheme="majorHAnsi" w:hAnsiTheme="majorHAnsi"/>
          <w:sz w:val="15"/>
          <w:szCs w:val="15"/>
        </w:rPr>
        <w:t>az erősen savas-</w:t>
      </w:r>
      <w:r w:rsidR="00975435" w:rsidRPr="00534873">
        <w:rPr>
          <w:rFonts w:asciiTheme="majorHAnsi" w:hAnsiTheme="majorHAnsi"/>
          <w:sz w:val="15"/>
          <w:szCs w:val="15"/>
        </w:rPr>
        <w:t>maró</w:t>
      </w:r>
      <w:r w:rsidR="00A24269" w:rsidRPr="00534873">
        <w:rPr>
          <w:rFonts w:asciiTheme="majorHAnsi" w:hAnsiTheme="majorHAnsi"/>
          <w:sz w:val="15"/>
          <w:szCs w:val="15"/>
        </w:rPr>
        <w:t>, lúgos</w:t>
      </w:r>
      <w:r w:rsidR="00975435" w:rsidRPr="00534873">
        <w:rPr>
          <w:rFonts w:asciiTheme="majorHAnsi" w:hAnsiTheme="majorHAnsi"/>
          <w:sz w:val="15"/>
          <w:szCs w:val="15"/>
        </w:rPr>
        <w:t xml:space="preserve"> hatású</w:t>
      </w:r>
      <w:r w:rsidR="00A24269" w:rsidRPr="00534873">
        <w:rPr>
          <w:rFonts w:asciiTheme="majorHAnsi" w:hAnsiTheme="majorHAnsi"/>
          <w:sz w:val="15"/>
          <w:szCs w:val="15"/>
        </w:rPr>
        <w:t xml:space="preserve"> </w:t>
      </w:r>
      <w:r w:rsidRPr="00534873">
        <w:rPr>
          <w:rFonts w:asciiTheme="majorHAnsi" w:hAnsiTheme="majorHAnsi"/>
          <w:sz w:val="15"/>
          <w:szCs w:val="15"/>
        </w:rPr>
        <w:t>tisztítószerek ha</w:t>
      </w:r>
      <w:r w:rsidR="00975435" w:rsidRPr="00534873">
        <w:rPr>
          <w:rFonts w:asciiTheme="majorHAnsi" w:hAnsiTheme="majorHAnsi"/>
          <w:sz w:val="15"/>
          <w:szCs w:val="15"/>
        </w:rPr>
        <w:t>sználata nem ajánlott, károsíthatja</w:t>
      </w:r>
      <w:r w:rsidRPr="00534873">
        <w:rPr>
          <w:rFonts w:asciiTheme="majorHAnsi" w:hAnsiTheme="majorHAnsi"/>
          <w:sz w:val="15"/>
          <w:szCs w:val="15"/>
        </w:rPr>
        <w:t xml:space="preserve"> a lapok felületét.</w:t>
      </w:r>
    </w:p>
    <w:p w:rsidR="00F66273" w:rsidRPr="00534873" w:rsidRDefault="004315DE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Ha esetleg van a gyártó által kiadott útmutató, minden esetben követendőek az utasításaik.</w:t>
      </w:r>
    </w:p>
    <w:p w:rsidR="008A4BA1" w:rsidRPr="00534873" w:rsidRDefault="00A24269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</w:t>
      </w:r>
      <w:r w:rsidR="00F66273" w:rsidRPr="00534873">
        <w:rPr>
          <w:rFonts w:asciiTheme="majorHAnsi" w:hAnsiTheme="majorHAnsi"/>
          <w:sz w:val="15"/>
          <w:szCs w:val="15"/>
        </w:rPr>
        <w:t xml:space="preserve"> polírozott lapok vékony viaszrétegét j</w:t>
      </w:r>
      <w:r w:rsidR="0007296F" w:rsidRPr="00534873">
        <w:rPr>
          <w:rFonts w:asciiTheme="majorHAnsi" w:hAnsiTheme="majorHAnsi"/>
          <w:sz w:val="15"/>
          <w:szCs w:val="15"/>
        </w:rPr>
        <w:t xml:space="preserve">avasoljuk </w:t>
      </w:r>
      <w:r w:rsidR="0074182D" w:rsidRPr="00534873">
        <w:rPr>
          <w:rFonts w:asciiTheme="majorHAnsi" w:hAnsiTheme="majorHAnsi"/>
          <w:sz w:val="15"/>
          <w:szCs w:val="15"/>
        </w:rPr>
        <w:t xml:space="preserve">eltávolítani nem savas </w:t>
      </w:r>
      <w:r w:rsidR="000E32B3" w:rsidRPr="00534873">
        <w:rPr>
          <w:rFonts w:asciiTheme="majorHAnsi" w:hAnsiTheme="majorHAnsi"/>
          <w:sz w:val="15"/>
          <w:szCs w:val="15"/>
        </w:rPr>
        <w:t xml:space="preserve">-maró hatású általános tisztító </w:t>
      </w:r>
      <w:r w:rsidR="00FE1ABB" w:rsidRPr="00534873">
        <w:rPr>
          <w:rFonts w:asciiTheme="majorHAnsi" w:hAnsiTheme="majorHAnsi"/>
          <w:sz w:val="15"/>
          <w:szCs w:val="15"/>
        </w:rPr>
        <w:t>szerrel,</w:t>
      </w:r>
      <w:r w:rsidR="009B783A" w:rsidRPr="00534873">
        <w:rPr>
          <w:rFonts w:asciiTheme="majorHAnsi" w:hAnsiTheme="majorHAnsi"/>
          <w:sz w:val="15"/>
          <w:szCs w:val="15"/>
        </w:rPr>
        <w:t xml:space="preserve"> </w:t>
      </w:r>
      <w:r w:rsidR="006E08E9" w:rsidRPr="00534873">
        <w:rPr>
          <w:rFonts w:asciiTheme="majorHAnsi" w:hAnsiTheme="majorHAnsi"/>
          <w:sz w:val="15"/>
          <w:szCs w:val="15"/>
        </w:rPr>
        <w:t xml:space="preserve">mint </w:t>
      </w:r>
      <w:r w:rsidRPr="00534873">
        <w:rPr>
          <w:rFonts w:asciiTheme="majorHAnsi" w:hAnsiTheme="majorHAnsi"/>
          <w:sz w:val="15"/>
          <w:szCs w:val="15"/>
        </w:rPr>
        <w:t>pl.</w:t>
      </w:r>
      <w:r w:rsidR="009B783A" w:rsidRPr="00534873">
        <w:rPr>
          <w:rFonts w:asciiTheme="majorHAnsi" w:hAnsiTheme="majorHAnsi"/>
          <w:sz w:val="15"/>
          <w:szCs w:val="15"/>
        </w:rPr>
        <w:t xml:space="preserve"> Cif</w:t>
      </w:r>
      <w:r w:rsidR="0050323E" w:rsidRPr="00534873">
        <w:rPr>
          <w:rFonts w:asciiTheme="majorHAnsi" w:hAnsiTheme="majorHAnsi"/>
          <w:sz w:val="15"/>
          <w:szCs w:val="15"/>
        </w:rPr>
        <w:t xml:space="preserve"> cream nem karcoló hatású </w:t>
      </w:r>
      <w:r w:rsidR="00FE1ABB" w:rsidRPr="00534873">
        <w:rPr>
          <w:rFonts w:asciiTheme="majorHAnsi" w:hAnsiTheme="majorHAnsi"/>
          <w:sz w:val="15"/>
          <w:szCs w:val="15"/>
        </w:rPr>
        <w:t>krém vagy</w:t>
      </w:r>
      <w:r w:rsidR="009B783A" w:rsidRPr="00534873">
        <w:rPr>
          <w:rFonts w:asciiTheme="majorHAnsi" w:hAnsiTheme="majorHAnsi"/>
          <w:sz w:val="15"/>
          <w:szCs w:val="15"/>
        </w:rPr>
        <w:t xml:space="preserve"> </w:t>
      </w:r>
      <w:r w:rsidR="0050323E" w:rsidRPr="00534873">
        <w:rPr>
          <w:rFonts w:asciiTheme="majorHAnsi" w:hAnsiTheme="majorHAnsi"/>
          <w:sz w:val="15"/>
          <w:szCs w:val="15"/>
        </w:rPr>
        <w:t xml:space="preserve">Clin üvegtisztító folyadék + </w:t>
      </w:r>
      <w:r w:rsidR="006E08E9" w:rsidRPr="00534873">
        <w:rPr>
          <w:rFonts w:asciiTheme="majorHAnsi" w:hAnsiTheme="majorHAnsi"/>
          <w:sz w:val="15"/>
          <w:szCs w:val="15"/>
        </w:rPr>
        <w:t>használjunk univerzális mikroszálas törlőkendőt (csodarongy)</w:t>
      </w:r>
      <w:r w:rsidR="00A94DCC" w:rsidRPr="00534873">
        <w:rPr>
          <w:rFonts w:asciiTheme="majorHAnsi" w:hAnsiTheme="majorHAnsi"/>
          <w:sz w:val="15"/>
          <w:szCs w:val="15"/>
        </w:rPr>
        <w:t>.</w:t>
      </w:r>
      <w:r w:rsidRPr="00534873">
        <w:rPr>
          <w:rFonts w:asciiTheme="majorHAnsi" w:hAnsiTheme="majorHAnsi"/>
          <w:sz w:val="15"/>
          <w:szCs w:val="15"/>
        </w:rPr>
        <w:t xml:space="preserve"> Próbatisztítás a burkolás megkezdése előtt javasolt.</w:t>
      </w:r>
    </w:p>
    <w:p w:rsidR="00A94DCC" w:rsidRPr="00534873" w:rsidRDefault="00A94DCC" w:rsidP="00E51117">
      <w:pPr>
        <w:pStyle w:val="Listaszerbekezds"/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lastRenderedPageBreak/>
        <w:t>Különleges esetekben előfordulhat, hogy a leburkolt felület takarítása során a természetes fából készült bútorok (pácolt felülettel ellátott faasztal, szekrény, stb.) a burkolattal érintkező részén (a nedvesség hatására) a festékanyag oldott állapotban a felületbe szívódhat. Beépítés előtt ajánlott próbával ellenőrizni.</w:t>
      </w:r>
    </w:p>
    <w:p w:rsidR="00A24269" w:rsidRPr="00534873" w:rsidRDefault="00A24269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</w:p>
    <w:p w:rsidR="00A24269" w:rsidRPr="00534873" w:rsidRDefault="008A4BA1" w:rsidP="00A24269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 xml:space="preserve">POLÍROZOTT LAPOK SPECIÁLIS </w:t>
      </w:r>
      <w:r w:rsidR="00AF76EA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 xml:space="preserve">TULAJDONSÁGA, </w:t>
      </w:r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KEZELÉSE</w:t>
      </w:r>
      <w:r w:rsidR="00812389"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, hatásai:</w:t>
      </w:r>
    </w:p>
    <w:p w:rsidR="00812389" w:rsidRPr="00534873" w:rsidRDefault="00812389" w:rsidP="00E51117">
      <w:pPr>
        <w:pStyle w:val="NormlWeb"/>
        <w:numPr>
          <w:ilvl w:val="1"/>
          <w:numId w:val="9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mintával rendelkező polírozott burkolólap</w:t>
      </w:r>
      <w:r w:rsidR="006E08E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ok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polírozás alatt sokszor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nem egyforma pigment</w:t>
      </w:r>
      <w:r w:rsidR="00A722C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(</w:t>
      </w:r>
      <w:r w:rsidR="00DC403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színfesték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)</w:t>
      </w:r>
      <w:r w:rsidR="006E08E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aránnyal rendelkeznek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 felület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minden egyes pontján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 különböző </w:t>
      </w:r>
      <w:r w:rsidR="006E08E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"</w:t>
      </w:r>
      <w:r w:rsidR="005E5D0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desi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g</w:t>
      </w:r>
      <w:r w:rsidR="005E5D0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n</w:t>
      </w:r>
      <w:r w:rsidR="006E08E9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"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elérése céljából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 ez különböző fén</w:t>
      </w:r>
      <w:r w:rsidR="00F7652C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yhatásoknál</w:t>
      </w:r>
      <w:r w:rsidR="005E5D0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leginkább szű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rt</w:t>
      </w:r>
      <w:r w:rsidR="00DC403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surló fénynél  foltnak tűnhet, ami más fényhatásban</w:t>
      </w:r>
      <w:r w:rsidR="00EC33D5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"eltűnik" ill. meg sem jelenik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.</w:t>
      </w:r>
      <w:r w:rsidR="00EC33D5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Ha foltos vagy hibás lenne a lap akkor</w:t>
      </w:r>
      <w:r w:rsidR="00A722C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ez minden fajta nézetben látszó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dna.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Ez nem mázas lap, ami minden szögből nézve egyforma fényhatást ad.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Ez nem hiba</w:t>
      </w:r>
      <w:r w:rsidR="005E5D0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hanem a lap természetes velejárója.</w:t>
      </w:r>
    </w:p>
    <w:p w:rsidR="0074182D" w:rsidRDefault="00812389" w:rsidP="00E51117">
      <w:pPr>
        <w:pStyle w:val="NormlWeb"/>
        <w:numPr>
          <w:ilvl w:val="1"/>
          <w:numId w:val="9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Különös tekintettel kell lennünk a polírozott</w:t>
      </w:r>
      <w:r w:rsidR="00DC403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vagy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magas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fényű lapok</w:t>
      </w:r>
      <w:r w:rsidR="00DC403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karcolódási képességére</w:t>
      </w:r>
      <w:r w:rsidR="00A722C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is.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Ke</w:t>
      </w:r>
      <w:r w:rsidR="00104A54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rüljük </w:t>
      </w:r>
      <w:r w:rsidR="00AF76EA">
        <w:rPr>
          <w:rFonts w:asciiTheme="majorHAnsi" w:eastAsiaTheme="minorHAnsi" w:hAnsiTheme="majorHAnsi" w:cstheme="minorBidi"/>
          <w:sz w:val="15"/>
          <w:szCs w:val="15"/>
          <w:lang w:eastAsia="en-US"/>
        </w:rPr>
        <w:t>a</w:t>
      </w:r>
      <w:r w:rsidR="00104A54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felület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karcoló behatásokat</w:t>
      </w:r>
      <w:r w:rsidR="00A722C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ezzel</w:t>
      </w:r>
      <w:r w:rsidR="005E5D0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is sokáig biztosítva a lap fényességét. Ilyen tí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p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usú behatások</w:t>
      </w:r>
      <w:r w:rsidR="00104A54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lehetnek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pl</w:t>
      </w:r>
      <w:r w:rsidR="005E5D03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.</w:t>
      </w:r>
      <w:r w:rsidR="00A722C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görgős szék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 festői létrázás, állványok mozgatása, szerszámok és gépek tárolása, mozgatása,</w:t>
      </w:r>
      <w:r w:rsidR="00A722C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porszívózás,</w:t>
      </w:r>
      <w:r w:rsidR="0074182D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szennyezett cipők által okozott súrlódások, mindennapos használati tárgyak mozgatása csúsztatása, költözés alatt a bútorok mozgatása, gyerek és felnőtt bicikli kerekei által okozott karcolódások stb.</w:t>
      </w:r>
    </w:p>
    <w:p w:rsidR="00AF76EA" w:rsidRPr="00534873" w:rsidRDefault="00AF76EA" w:rsidP="00E51117">
      <w:pPr>
        <w:pStyle w:val="NormlWeb"/>
        <w:numPr>
          <w:ilvl w:val="1"/>
          <w:numId w:val="9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>
        <w:rPr>
          <w:rFonts w:asciiTheme="majorHAnsi" w:eastAsiaTheme="minorHAnsi" w:hAnsiTheme="majorHAnsi" w:cstheme="minorBidi"/>
          <w:sz w:val="15"/>
          <w:szCs w:val="15"/>
          <w:lang w:eastAsia="en-US"/>
        </w:rPr>
        <w:t>A polírozott lapok esetében nem számít</w:t>
      </w:r>
      <w:r w:rsidR="007B1188">
        <w:rPr>
          <w:rFonts w:asciiTheme="majorHAnsi" w:eastAsiaTheme="minorHAnsi" w:hAnsiTheme="majorHAnsi" w:cstheme="minorBidi"/>
          <w:sz w:val="15"/>
          <w:szCs w:val="15"/>
          <w:lang w:eastAsia="en-US"/>
        </w:rPr>
        <w:t>anak</w:t>
      </w:r>
      <w:r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minőségi hibának </w:t>
      </w:r>
      <w:r w:rsidR="007B1188">
        <w:rPr>
          <w:rFonts w:asciiTheme="majorHAnsi" w:eastAsiaTheme="minorHAnsi" w:hAnsiTheme="majorHAnsi" w:cstheme="minorBidi"/>
          <w:sz w:val="15"/>
          <w:szCs w:val="15"/>
          <w:lang w:eastAsia="en-US"/>
        </w:rPr>
        <w:t>a polírozási. élvágási folyamat során a lapot érő maradandó behatások</w:t>
      </w:r>
      <w:r w:rsidR="004C517B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a lapok szélein</w:t>
      </w:r>
      <w:r w:rsidR="00EC33D5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, melyek kizárólag </w:t>
      </w:r>
      <w:r w:rsidR="007B1188">
        <w:rPr>
          <w:rFonts w:asciiTheme="majorHAnsi" w:eastAsiaTheme="minorHAnsi" w:hAnsiTheme="majorHAnsi" w:cstheme="minorBidi"/>
          <w:sz w:val="15"/>
          <w:szCs w:val="15"/>
          <w:lang w:eastAsia="en-US"/>
        </w:rPr>
        <w:t>speciális</w:t>
      </w:r>
      <w:r w:rsidR="004C517B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körülmények között</w:t>
      </w:r>
      <w:r w:rsidR="007B1188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</w:t>
      </w:r>
      <w:r w:rsidR="004C517B">
        <w:rPr>
          <w:rFonts w:asciiTheme="majorHAnsi" w:eastAsiaTheme="minorHAnsi" w:hAnsiTheme="majorHAnsi" w:cstheme="minorBidi"/>
          <w:sz w:val="15"/>
          <w:szCs w:val="15"/>
          <w:lang w:eastAsia="en-US"/>
        </w:rPr>
        <w:t>(</w:t>
      </w:r>
      <w:r w:rsidR="007B1188">
        <w:rPr>
          <w:rFonts w:asciiTheme="majorHAnsi" w:eastAsiaTheme="minorHAnsi" w:hAnsiTheme="majorHAnsi" w:cstheme="minorBidi"/>
          <w:sz w:val="15"/>
          <w:szCs w:val="15"/>
          <w:lang w:eastAsia="en-US"/>
        </w:rPr>
        <w:t>surló fény mellett, 1,5 méternél kisebb távolságról észlelhetőek</w:t>
      </w:r>
      <w:r w:rsidR="004C517B">
        <w:rPr>
          <w:rFonts w:asciiTheme="majorHAnsi" w:eastAsiaTheme="minorHAnsi" w:hAnsiTheme="majorHAnsi" w:cstheme="minorBidi"/>
          <w:sz w:val="15"/>
          <w:szCs w:val="15"/>
          <w:lang w:eastAsia="en-US"/>
        </w:rPr>
        <w:t>)</w:t>
      </w:r>
      <w:r w:rsidR="007B1188">
        <w:rPr>
          <w:rFonts w:asciiTheme="majorHAnsi" w:eastAsiaTheme="minorHAnsi" w:hAnsiTheme="majorHAnsi" w:cstheme="minorBidi"/>
          <w:sz w:val="15"/>
          <w:szCs w:val="15"/>
          <w:lang w:eastAsia="en-US"/>
        </w:rPr>
        <w:t>.</w:t>
      </w:r>
    </w:p>
    <w:p w:rsidR="008640B6" w:rsidRDefault="005E5D03" w:rsidP="00E51117">
      <w:pPr>
        <w:pStyle w:val="NormlWeb"/>
        <w:numPr>
          <w:ilvl w:val="1"/>
          <w:numId w:val="9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 polírozott lapok felülete nagyon sima, ezért ezek betervezésekor körültekintően kell eljárni. Nem ajánlott vízzel közvetlenül érintkező terekhez (pl.: terasz).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Középületeknél</w:t>
      </w:r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 szállodáknál stb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.</w:t>
      </w:r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tilos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hosszú ideig letakarva hagyni (</w:t>
      </w:r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szennyfogó szőnyeg, kartonp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apír stb.</w:t>
      </w:r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)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</w:t>
      </w:r>
      <w:r w:rsidR="00EC33D5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mert a bent </w:t>
      </w:r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ragadt szenny</w:t>
      </w:r>
      <w:r w:rsidR="0088512F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e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zett víz</w:t>
      </w:r>
      <w:r w:rsidR="008640B6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, pára foltosodást, lenyomatott okozhat a felületen.</w:t>
      </w:r>
    </w:p>
    <w:p w:rsidR="00A5014B" w:rsidRDefault="00A5014B" w:rsidP="00E51117">
      <w:pPr>
        <w:pStyle w:val="NormlWeb"/>
        <w:numPr>
          <w:ilvl w:val="1"/>
          <w:numId w:val="9"/>
        </w:numPr>
        <w:spacing w:before="0" w:beforeAutospacing="0" w:after="0" w:afterAutospacing="0"/>
        <w:ind w:left="0" w:hanging="357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>
        <w:rPr>
          <w:rFonts w:asciiTheme="majorHAnsi" w:eastAsiaTheme="minorHAnsi" w:hAnsiTheme="majorHAnsi" w:cstheme="minorBidi"/>
          <w:sz w:val="15"/>
          <w:szCs w:val="15"/>
          <w:lang w:eastAsia="en-US"/>
        </w:rPr>
        <w:t>A polírozott lapok kizárólag magáncélú felhasználásra alkalmasak, közterületek burkolására ne</w:t>
      </w:r>
      <w:r w:rsidR="00105F56">
        <w:rPr>
          <w:rFonts w:asciiTheme="majorHAnsi" w:eastAsiaTheme="minorHAnsi" w:hAnsiTheme="majorHAnsi" w:cstheme="minorBidi"/>
          <w:sz w:val="15"/>
          <w:szCs w:val="15"/>
          <w:lang w:eastAsia="en-US"/>
        </w:rPr>
        <w:t>m - a felületi jellemzői miatt. PEI 3 kopásállóság.</w:t>
      </w:r>
    </w:p>
    <w:p w:rsidR="0088512F" w:rsidRPr="00534873" w:rsidRDefault="0088512F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</w:p>
    <w:p w:rsidR="0088512F" w:rsidRPr="00534873" w:rsidRDefault="004315DE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REKLAMÁCIÓ</w:t>
      </w:r>
    </w:p>
    <w:p w:rsidR="00A722C2" w:rsidRPr="00534873" w:rsidRDefault="00A722C2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</w:p>
    <w:p w:rsidR="004315DE" w:rsidRPr="00534873" w:rsidRDefault="004315DE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EN ISO 10545.2: Méretek és felületminőség meghatározása</w:t>
      </w:r>
    </w:p>
    <w:p w:rsidR="005D6C22" w:rsidRPr="00534873" w:rsidRDefault="004315DE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A minőségi reklamációk jelentős hányadát teszik ki a lapok felületminőségére vagy mérethelyességére vonatkozó kifogások. A szabványból egyértelműen látszik, sokaknak azonban mégsem</w:t>
      </w:r>
      <w:r w:rsidR="00EC33D5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egyértelmű, hogy ilyen jellegű 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reklamációnak már leburkolt tétel esetében nincs helye, hiszen a felületi hibákat, tónuseltéréseket csak meghatározott fényerővel megvilágított, adott távolságból vizsgált felületen lehet objektíven elbírálni, a méretpontosság korrekt ellenőrzéséhez pedig a szabványos mintavételt követően nagypontosságú műszerekkel történő méréssorozat szükséges, ami magától értetődő módon egy leburkolt tételnél már nem végezhető el</w:t>
      </w:r>
      <w:r w:rsidR="00857902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.</w:t>
      </w:r>
    </w:p>
    <w:p w:rsidR="00857902" w:rsidRPr="00534873" w:rsidRDefault="00857902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</w:p>
    <w:p w:rsidR="004315DE" w:rsidRDefault="004315DE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Egyértelmű továbbá, hogy a méretpontosság szabványosságának elbírálására sok burkoló és egyéb "szakember" által alkalmazott, a lapok egymáshoz illesztgetésével vagy egyszerű mérőszalaggal helyszínen végzett vizsgálódások teljesen alkalmatlanok, egy közelítő pontosságú méréshez is a mintavételi és mérési módszer alapos ismerete és legalább is egy tolómérce szükséges. Megbízható, hiteles eredményt azonban csakis laboratóriumi vizsgálattal kaphatunk. A kivitelezést végző szakember felelőssége, hogy már az első néhány négyzetméter lerakása során észlelje, ha a lapok minősége valószínűsíthetően nem felel meg a szabványnak, és a munka azonnali leállítása mellett erről megbízóját értesíteni köteles. Ilyen esetben azonnal reklamálni kell a forgalmazónál, aki a helyszínen közelítő pontosságú vizsgálatot végez, és ennek alapján általában képes döntést hozni a reklamáció elfogadásáról vagy elutasításáról, ill. a továbbiakban szükséges vizsgálatokról. Ha egy</w:t>
      </w:r>
      <w:r w:rsidR="0093135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méret pontatlan vagy </w:t>
      </w:r>
      <w:r w:rsidR="00FE1ABB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tónus,</w:t>
      </w:r>
      <w:r w:rsidR="0093135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vagy felületi hibás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lappal a burkoló elvégzi a munkát a megbízó beleegyezése, ill. a forgalmazó értesítése nélkül, akkor azt saját felelősségére teszi, és a lapburkolatokra vonatkozó kivitelezési szabvány (MSZ-04-803/13) alapján számon is kérhető, abban az esetben,  amikor a megbízó számla ellenében végeztette a kivitelezést.</w:t>
      </w:r>
    </w:p>
    <w:p w:rsidR="009E2352" w:rsidRDefault="009E2352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</w:p>
    <w:p w:rsidR="00E816F4" w:rsidRPr="00E816F4" w:rsidRDefault="00E816F4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</w:pPr>
      <w:r w:rsidRPr="00E816F4"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 xml:space="preserve">Nem első osztályú </w:t>
      </w:r>
      <w:r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>(másod, MS, kereskedelmi első</w:t>
      </w:r>
      <w:r w:rsidRPr="00E816F4"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 xml:space="preserve">) termékekre </w:t>
      </w:r>
      <w:r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 xml:space="preserve">vásárlás után </w:t>
      </w:r>
      <w:r w:rsidRPr="00E816F4"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>semmilyen</w:t>
      </w:r>
      <w:r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 xml:space="preserve"> minőségbeli</w:t>
      </w:r>
      <w:r w:rsidRPr="00E816F4">
        <w:rPr>
          <w:rFonts w:asciiTheme="majorHAnsi" w:eastAsiaTheme="minorHAnsi" w:hAnsiTheme="majorHAnsi" w:cstheme="minorBidi"/>
          <w:b/>
          <w:i/>
          <w:sz w:val="15"/>
          <w:szCs w:val="15"/>
          <w:lang w:eastAsia="en-US"/>
        </w:rPr>
        <w:t xml:space="preserve"> reklamáció nem lehetséges.</w:t>
      </w:r>
    </w:p>
    <w:p w:rsidR="0088512F" w:rsidRPr="00534873" w:rsidRDefault="004315DE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 </w:t>
      </w:r>
    </w:p>
    <w:p w:rsidR="004315DE" w:rsidRPr="00534873" w:rsidRDefault="004315DE" w:rsidP="00E51117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b/>
          <w:sz w:val="15"/>
          <w:szCs w:val="15"/>
          <w:lang w:eastAsia="en-US"/>
        </w:rPr>
        <w:t>EN ISO 10545.2 Mérési módszerek és mintavételi eljárások</w:t>
      </w:r>
    </w:p>
    <w:p w:rsidR="00A24269" w:rsidRPr="00534873" w:rsidRDefault="004315DE" w:rsidP="00857902">
      <w:pPr>
        <w:pStyle w:val="NormlWeb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sz w:val="15"/>
          <w:szCs w:val="15"/>
          <w:lang w:eastAsia="en-US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Ez a szabvány határozza meg, hogy milyen mintavételi, mérési módszerrel vizsgálva - a hibás lapok milyen százalékaránya esetén - utasítható vissza vagy osztályozható le egy adott burkolólap szállítmány. Ennek azért nagy a jelentősége, mert sok felhasználó - kivitelező és építtető egyaránt - meg van győződve arról, hogy ha egy tétel lapban akár egyetlen hibásat talál, akkor már jogosan reklamál. A statisztikai mintavételen alapuló minőségellenőrzésből következik, hogy az első osztályú termékek közt is maradhat olyan lap, ahol a tökéletestől való eltérés a megengedettnél nagyobb. A hibás lapok száma nem lehet több a mennyiség 5%-ánál. Azonban a gyár</w:t>
      </w:r>
      <w:r w:rsidR="00931350"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>tók saját minősítő rendszerükben</w:t>
      </w: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t xml:space="preserve"> lehetnek szigorúbbak a szabványnál.</w:t>
      </w:r>
    </w:p>
    <w:p w:rsidR="0088512F" w:rsidRPr="00534873" w:rsidRDefault="004315DE" w:rsidP="00857902">
      <w:pPr>
        <w:pStyle w:val="NormlWeb"/>
        <w:spacing w:before="0" w:beforeAutospacing="0" w:after="0" w:afterAutospacing="0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eastAsiaTheme="minorHAnsi" w:hAnsiTheme="majorHAnsi" w:cstheme="minorBidi"/>
          <w:sz w:val="15"/>
          <w:szCs w:val="15"/>
          <w:lang w:eastAsia="en-US"/>
        </w:rPr>
        <w:br w:type="textWrapping" w:clear="all"/>
      </w:r>
      <w:r w:rsidR="00E82ECA" w:rsidRPr="00534873">
        <w:rPr>
          <w:rFonts w:asciiTheme="majorHAnsi" w:hAnsiTheme="majorHAnsi"/>
          <w:b/>
          <w:sz w:val="15"/>
          <w:szCs w:val="15"/>
        </w:rPr>
        <w:t>UNI 11493.2013 szabvány, 5.2.2</w:t>
      </w:r>
      <w:r w:rsidR="00E82ECA" w:rsidRPr="00534873">
        <w:rPr>
          <w:rFonts w:asciiTheme="majorHAnsi" w:hAnsiTheme="majorHAnsi"/>
          <w:sz w:val="15"/>
          <w:szCs w:val="15"/>
        </w:rPr>
        <w:t xml:space="preserve"> </w:t>
      </w:r>
    </w:p>
    <w:p w:rsidR="00444459" w:rsidRPr="00534873" w:rsidRDefault="00E82ECA" w:rsidP="00925D1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5"/>
          <w:szCs w:val="15"/>
        </w:rPr>
      </w:pPr>
      <w:r w:rsidRPr="00534873">
        <w:rPr>
          <w:rFonts w:asciiTheme="majorHAnsi" w:hAnsiTheme="majorHAnsi"/>
          <w:sz w:val="15"/>
          <w:szCs w:val="15"/>
        </w:rPr>
        <w:t>A leburkolt padlólap vizuális vizsgálata minimum 1,5 m</w:t>
      </w:r>
      <w:r w:rsidR="0060295F" w:rsidRPr="00534873">
        <w:rPr>
          <w:rFonts w:asciiTheme="majorHAnsi" w:hAnsiTheme="majorHAnsi"/>
          <w:sz w:val="15"/>
          <w:szCs w:val="15"/>
        </w:rPr>
        <w:t xml:space="preserve"> es szemmagasságból</w:t>
      </w:r>
      <w:r w:rsidRPr="00534873">
        <w:rPr>
          <w:rFonts w:asciiTheme="majorHAnsi" w:hAnsiTheme="majorHAnsi"/>
          <w:sz w:val="15"/>
          <w:szCs w:val="15"/>
        </w:rPr>
        <w:t xml:space="preserve"> vizsgálható. A ferde</w:t>
      </w:r>
      <w:r w:rsidR="0060295F" w:rsidRPr="00534873">
        <w:rPr>
          <w:rFonts w:asciiTheme="majorHAnsi" w:hAnsiTheme="majorHAnsi"/>
          <w:sz w:val="15"/>
          <w:szCs w:val="15"/>
        </w:rPr>
        <w:t>,</w:t>
      </w:r>
      <w:r w:rsidRPr="00534873">
        <w:rPr>
          <w:rFonts w:asciiTheme="majorHAnsi" w:hAnsiTheme="majorHAnsi"/>
          <w:sz w:val="15"/>
          <w:szCs w:val="15"/>
        </w:rPr>
        <w:t xml:space="preserve"> surló megvilágí</w:t>
      </w:r>
      <w:r w:rsidR="00260F7E" w:rsidRPr="00534873">
        <w:rPr>
          <w:rFonts w:asciiTheme="majorHAnsi" w:hAnsiTheme="majorHAnsi"/>
          <w:sz w:val="15"/>
          <w:szCs w:val="15"/>
        </w:rPr>
        <w:t>tás nem ad vissza hiteles képet, direkt fény használata nem engedélyezett.  Az olyan felületi hatások</w:t>
      </w:r>
      <w:r w:rsidR="00EC33D5">
        <w:rPr>
          <w:rFonts w:asciiTheme="majorHAnsi" w:hAnsiTheme="majorHAnsi"/>
          <w:sz w:val="15"/>
          <w:szCs w:val="15"/>
        </w:rPr>
        <w:t xml:space="preserve">, melyek </w:t>
      </w:r>
      <w:r w:rsidRPr="00534873">
        <w:rPr>
          <w:rFonts w:asciiTheme="majorHAnsi" w:hAnsiTheme="majorHAnsi"/>
          <w:sz w:val="15"/>
          <w:szCs w:val="15"/>
        </w:rPr>
        <w:t>ezen feltételek mellett nem láthatóak, nem számítanak hibának.</w:t>
      </w:r>
      <w:r w:rsidRPr="00534873">
        <w:rPr>
          <w:rFonts w:asciiTheme="majorHAnsi" w:hAnsiTheme="majorHAnsi" w:cs="Times New Roman"/>
          <w:sz w:val="15"/>
          <w:szCs w:val="15"/>
        </w:rPr>
        <w:br/>
      </w:r>
    </w:p>
    <w:sectPr w:rsidR="00444459" w:rsidRPr="00534873" w:rsidSect="00D97C6D">
      <w:type w:val="continuous"/>
      <w:pgSz w:w="11906" w:h="16838"/>
      <w:pgMar w:top="454" w:right="624" w:bottom="397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7764"/>
    <w:multiLevelType w:val="hybridMultilevel"/>
    <w:tmpl w:val="18B8C4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489D"/>
    <w:multiLevelType w:val="multilevel"/>
    <w:tmpl w:val="D8E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2337F"/>
    <w:multiLevelType w:val="hybridMultilevel"/>
    <w:tmpl w:val="BDECB3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9084C"/>
    <w:multiLevelType w:val="hybridMultilevel"/>
    <w:tmpl w:val="5FC46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B11ED"/>
    <w:multiLevelType w:val="hybridMultilevel"/>
    <w:tmpl w:val="B5C247AE"/>
    <w:lvl w:ilvl="0" w:tplc="040E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BF964A6"/>
    <w:multiLevelType w:val="hybridMultilevel"/>
    <w:tmpl w:val="C082B3E2"/>
    <w:lvl w:ilvl="0" w:tplc="5838C19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04468"/>
    <w:multiLevelType w:val="hybridMultilevel"/>
    <w:tmpl w:val="3990BF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005D4"/>
    <w:multiLevelType w:val="hybridMultilevel"/>
    <w:tmpl w:val="3CB43E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B5ADE"/>
    <w:multiLevelType w:val="hybridMultilevel"/>
    <w:tmpl w:val="551A4E32"/>
    <w:lvl w:ilvl="0" w:tplc="740C7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95016"/>
    <w:multiLevelType w:val="hybridMultilevel"/>
    <w:tmpl w:val="E1ECA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49D0A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61"/>
    <w:rsid w:val="0007296F"/>
    <w:rsid w:val="000C0695"/>
    <w:rsid w:val="000E32B3"/>
    <w:rsid w:val="000F3083"/>
    <w:rsid w:val="000F60B3"/>
    <w:rsid w:val="000F62D8"/>
    <w:rsid w:val="00101DB1"/>
    <w:rsid w:val="00104A54"/>
    <w:rsid w:val="00105F56"/>
    <w:rsid w:val="0012315D"/>
    <w:rsid w:val="00151BAB"/>
    <w:rsid w:val="00175316"/>
    <w:rsid w:val="001D4F09"/>
    <w:rsid w:val="001F10B8"/>
    <w:rsid w:val="00211B68"/>
    <w:rsid w:val="00213705"/>
    <w:rsid w:val="00260F7E"/>
    <w:rsid w:val="0027384B"/>
    <w:rsid w:val="00275CB6"/>
    <w:rsid w:val="003001E8"/>
    <w:rsid w:val="0030766B"/>
    <w:rsid w:val="00317F38"/>
    <w:rsid w:val="00323697"/>
    <w:rsid w:val="00326D04"/>
    <w:rsid w:val="003C2DF2"/>
    <w:rsid w:val="003F7EE4"/>
    <w:rsid w:val="004315DE"/>
    <w:rsid w:val="004334EB"/>
    <w:rsid w:val="00442E84"/>
    <w:rsid w:val="00444459"/>
    <w:rsid w:val="00444C5E"/>
    <w:rsid w:val="004A7233"/>
    <w:rsid w:val="004C517B"/>
    <w:rsid w:val="0050323E"/>
    <w:rsid w:val="00534873"/>
    <w:rsid w:val="00542B92"/>
    <w:rsid w:val="005558E7"/>
    <w:rsid w:val="005C435F"/>
    <w:rsid w:val="005D6C22"/>
    <w:rsid w:val="005E03E7"/>
    <w:rsid w:val="005E540F"/>
    <w:rsid w:val="005E5D03"/>
    <w:rsid w:val="0060295F"/>
    <w:rsid w:val="0061384F"/>
    <w:rsid w:val="00623834"/>
    <w:rsid w:val="006304BE"/>
    <w:rsid w:val="00674D68"/>
    <w:rsid w:val="00676974"/>
    <w:rsid w:val="006B1738"/>
    <w:rsid w:val="006E08E9"/>
    <w:rsid w:val="0074182D"/>
    <w:rsid w:val="00770745"/>
    <w:rsid w:val="007751AD"/>
    <w:rsid w:val="007B1188"/>
    <w:rsid w:val="007F6CC3"/>
    <w:rsid w:val="00812389"/>
    <w:rsid w:val="008125EA"/>
    <w:rsid w:val="0081671F"/>
    <w:rsid w:val="00823880"/>
    <w:rsid w:val="00847858"/>
    <w:rsid w:val="00857902"/>
    <w:rsid w:val="008640B6"/>
    <w:rsid w:val="0088512F"/>
    <w:rsid w:val="008A4BA1"/>
    <w:rsid w:val="008C0FAE"/>
    <w:rsid w:val="008F60ED"/>
    <w:rsid w:val="00910F19"/>
    <w:rsid w:val="00925D1F"/>
    <w:rsid w:val="00931350"/>
    <w:rsid w:val="00940190"/>
    <w:rsid w:val="00975435"/>
    <w:rsid w:val="00982E7F"/>
    <w:rsid w:val="00991D00"/>
    <w:rsid w:val="009A13B3"/>
    <w:rsid w:val="009B783A"/>
    <w:rsid w:val="009C5918"/>
    <w:rsid w:val="009D19E6"/>
    <w:rsid w:val="009E2352"/>
    <w:rsid w:val="009E24D8"/>
    <w:rsid w:val="00A24269"/>
    <w:rsid w:val="00A5014B"/>
    <w:rsid w:val="00A722C2"/>
    <w:rsid w:val="00A94DCC"/>
    <w:rsid w:val="00AD0812"/>
    <w:rsid w:val="00AD2DB2"/>
    <w:rsid w:val="00AF76EA"/>
    <w:rsid w:val="00B13375"/>
    <w:rsid w:val="00BA0052"/>
    <w:rsid w:val="00BF44FD"/>
    <w:rsid w:val="00C11261"/>
    <w:rsid w:val="00C60190"/>
    <w:rsid w:val="00C87781"/>
    <w:rsid w:val="00CC470B"/>
    <w:rsid w:val="00CC59B1"/>
    <w:rsid w:val="00CE726F"/>
    <w:rsid w:val="00CF37BB"/>
    <w:rsid w:val="00CF447D"/>
    <w:rsid w:val="00CF79F6"/>
    <w:rsid w:val="00D309A9"/>
    <w:rsid w:val="00D4577B"/>
    <w:rsid w:val="00D65E4C"/>
    <w:rsid w:val="00D97C6D"/>
    <w:rsid w:val="00DA152F"/>
    <w:rsid w:val="00DA63F9"/>
    <w:rsid w:val="00DC4032"/>
    <w:rsid w:val="00DD76F4"/>
    <w:rsid w:val="00DE1E86"/>
    <w:rsid w:val="00E118B2"/>
    <w:rsid w:val="00E31AD5"/>
    <w:rsid w:val="00E51117"/>
    <w:rsid w:val="00E554C5"/>
    <w:rsid w:val="00E816F4"/>
    <w:rsid w:val="00E82ECA"/>
    <w:rsid w:val="00EA70CA"/>
    <w:rsid w:val="00EB66FB"/>
    <w:rsid w:val="00EC33D5"/>
    <w:rsid w:val="00ED3812"/>
    <w:rsid w:val="00F26F33"/>
    <w:rsid w:val="00F54CC2"/>
    <w:rsid w:val="00F66273"/>
    <w:rsid w:val="00F7652C"/>
    <w:rsid w:val="00FC1EE8"/>
    <w:rsid w:val="00FC2A05"/>
    <w:rsid w:val="00FE1ABB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3961"/>
  <w15:docId w15:val="{98472FA6-A4EF-4EBC-AE63-58AC7C36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7F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04B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C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5C435F"/>
    <w:rPr>
      <w:i/>
      <w:iCs/>
    </w:rPr>
  </w:style>
  <w:style w:type="table" w:styleId="Rcsostblzat">
    <w:name w:val="Table Grid"/>
    <w:basedOn w:val="Normltblzat"/>
    <w:uiPriority w:val="59"/>
    <w:rsid w:val="0098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Bekezdsalapbettpusa"/>
    <w:rsid w:val="00982E7F"/>
  </w:style>
  <w:style w:type="character" w:customStyle="1" w:styleId="hps">
    <w:name w:val="hps"/>
    <w:basedOn w:val="Bekezdsalapbettpusa"/>
    <w:rsid w:val="00C60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AA4CD-6726-44A7-9E96-C22C5379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2221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Horvath Brigitta</dc:creator>
  <cp:lastModifiedBy>Középső</cp:lastModifiedBy>
  <cp:revision>3</cp:revision>
  <cp:lastPrinted>2015-12-03T08:53:00Z</cp:lastPrinted>
  <dcterms:created xsi:type="dcterms:W3CDTF">2017-07-07T15:03:00Z</dcterms:created>
  <dcterms:modified xsi:type="dcterms:W3CDTF">2017-07-07T15:03:00Z</dcterms:modified>
</cp:coreProperties>
</file>